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62" w:rsidRDefault="00142E62" w:rsidP="009C45DA">
      <w:pPr>
        <w:spacing w:after="0"/>
        <w:rPr>
          <w:i w:val="0"/>
        </w:rPr>
      </w:pPr>
      <w:bookmarkStart w:id="0" w:name="_GoBack"/>
      <w:r w:rsidRPr="00142E62">
        <w:rPr>
          <w:i w:val="0"/>
        </w:rPr>
        <w:t>A000-US-</w:t>
      </w:r>
      <w:r w:rsidR="00C03D7F">
        <w:rPr>
          <w:i w:val="0"/>
        </w:rPr>
        <w:t>MA-Boston-</w:t>
      </w:r>
      <w:r w:rsidRPr="00142E62">
        <w:rPr>
          <w:i w:val="0"/>
        </w:rPr>
        <w:t>American Chestnut Bottle</w:t>
      </w:r>
      <w:r>
        <w:rPr>
          <w:i w:val="0"/>
        </w:rPr>
        <w:t>-</w:t>
      </w:r>
      <w:r w:rsidR="00C03D7F">
        <w:rPr>
          <w:i w:val="0"/>
        </w:rPr>
        <w:t>Raw Silicon-</w:t>
      </w:r>
      <w:r>
        <w:rPr>
          <w:i w:val="0"/>
        </w:rPr>
        <w:t>1750-1850</w:t>
      </w:r>
      <w:bookmarkEnd w:id="0"/>
    </w:p>
    <w:p w:rsidR="00116018" w:rsidRDefault="00116018" w:rsidP="009C45DA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AFFC1F2" wp14:editId="6AA903A0">
            <wp:extent cx="2495550" cy="481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40C47B" wp14:editId="2CEED183">
            <wp:extent cx="2584869" cy="4806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016" cy="48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18" w:rsidRPr="00142E62" w:rsidRDefault="00116018" w:rsidP="009C45DA">
      <w:pPr>
        <w:spacing w:after="0"/>
        <w:rPr>
          <w:i w:val="0"/>
        </w:rPr>
      </w:pPr>
      <w:r>
        <w:rPr>
          <w:noProof/>
        </w:rPr>
        <w:lastRenderedPageBreak/>
        <w:drawing>
          <wp:inline distT="0" distB="0" distL="0" distR="0" wp14:anchorId="578A6318" wp14:editId="250F8CEE">
            <wp:extent cx="2009775" cy="3276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0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343C20" wp14:editId="02097E42">
            <wp:extent cx="2524125" cy="2257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62" w:rsidRDefault="00142E62" w:rsidP="009C45DA">
      <w:pPr>
        <w:spacing w:after="0"/>
      </w:pPr>
    </w:p>
    <w:p w:rsidR="00142E62" w:rsidRPr="00142E62" w:rsidRDefault="00142E62" w:rsidP="009C45DA">
      <w:pPr>
        <w:spacing w:after="0"/>
        <w:rPr>
          <w:rStyle w:val="Strong"/>
          <w:i w:val="0"/>
        </w:rPr>
      </w:pPr>
      <w:r w:rsidRPr="00142E62">
        <w:rPr>
          <w:rStyle w:val="Strong"/>
          <w:i w:val="0"/>
        </w:rPr>
        <w:t>Case no.:</w:t>
      </w:r>
      <w:r>
        <w:rPr>
          <w:rStyle w:val="Strong"/>
          <w:i w:val="0"/>
        </w:rPr>
        <w:t xml:space="preserve"> </w:t>
      </w:r>
      <w:r w:rsidR="00C03D7F">
        <w:rPr>
          <w:rStyle w:val="Strong"/>
          <w:i w:val="0"/>
        </w:rPr>
        <w:t>12</w:t>
      </w:r>
    </w:p>
    <w:p w:rsidR="00142E62" w:rsidRPr="00142E62" w:rsidRDefault="00142E62" w:rsidP="009C45DA">
      <w:pPr>
        <w:spacing w:after="0"/>
        <w:rPr>
          <w:rStyle w:val="Strong"/>
          <w:i w:val="0"/>
        </w:rPr>
      </w:pPr>
      <w:r w:rsidRPr="00142E62">
        <w:rPr>
          <w:rStyle w:val="Strong"/>
          <w:i w:val="0"/>
        </w:rPr>
        <w:t>Accession Number:</w:t>
      </w:r>
    </w:p>
    <w:p w:rsidR="00142E62" w:rsidRPr="00142E62" w:rsidRDefault="00142E62" w:rsidP="009C45DA">
      <w:pPr>
        <w:spacing w:after="0"/>
        <w:rPr>
          <w:rStyle w:val="Strong"/>
          <w:i w:val="0"/>
        </w:rPr>
      </w:pPr>
      <w:r w:rsidRPr="00142E62">
        <w:rPr>
          <w:rStyle w:val="Strong"/>
          <w:i w:val="0"/>
        </w:rPr>
        <w:t>Formal Label:</w:t>
      </w:r>
      <w:r>
        <w:rPr>
          <w:rStyle w:val="Strong"/>
          <w:i w:val="0"/>
        </w:rPr>
        <w:t xml:space="preserve"> </w:t>
      </w:r>
      <w:r w:rsidR="00C03D7F" w:rsidRPr="00142E62">
        <w:rPr>
          <w:i w:val="0"/>
        </w:rPr>
        <w:t>US-</w:t>
      </w:r>
      <w:r w:rsidR="00C03D7F">
        <w:rPr>
          <w:i w:val="0"/>
        </w:rPr>
        <w:t>MA-Boston-</w:t>
      </w:r>
      <w:r w:rsidR="00C03D7F" w:rsidRPr="00142E62">
        <w:rPr>
          <w:i w:val="0"/>
        </w:rPr>
        <w:t>American Chestnut Bottle</w:t>
      </w:r>
      <w:r w:rsidR="00C03D7F">
        <w:rPr>
          <w:i w:val="0"/>
        </w:rPr>
        <w:t xml:space="preserve">-Raw </w:t>
      </w:r>
      <w:r w:rsidR="00C03D7F">
        <w:rPr>
          <w:i w:val="0"/>
        </w:rPr>
        <w:t>Silicon</w:t>
      </w:r>
      <w:r w:rsidR="00C03D7F">
        <w:rPr>
          <w:i w:val="0"/>
        </w:rPr>
        <w:t>-1750-1850</w:t>
      </w:r>
    </w:p>
    <w:p w:rsidR="00142E62" w:rsidRPr="00142E62" w:rsidRDefault="00142E62" w:rsidP="009C45DA">
      <w:pPr>
        <w:spacing w:after="0"/>
        <w:rPr>
          <w:i w:val="0"/>
        </w:rPr>
      </w:pPr>
      <w:r w:rsidRPr="00FC74D2">
        <w:rPr>
          <w:b/>
          <w:i w:val="0"/>
        </w:rPr>
        <w:t>Display Description</w:t>
      </w:r>
      <w:r w:rsidRPr="00142E62">
        <w:rPr>
          <w:i w:val="0"/>
        </w:rPr>
        <w:t>:</w:t>
      </w:r>
    </w:p>
    <w:p w:rsidR="00FC74D2" w:rsidRDefault="00142E62" w:rsidP="00FC74D2">
      <w:pPr>
        <w:spacing w:after="0"/>
        <w:ind w:firstLine="720"/>
        <w:rPr>
          <w:i w:val="0"/>
        </w:rPr>
      </w:pPr>
      <w:r>
        <w:rPr>
          <w:i w:val="0"/>
        </w:rPr>
        <w:t>T</w:t>
      </w:r>
      <w:r w:rsidRPr="00142E62">
        <w:rPr>
          <w:i w:val="0"/>
        </w:rPr>
        <w:t>he most common type of glass bott</w:t>
      </w:r>
      <w:r>
        <w:rPr>
          <w:i w:val="0"/>
        </w:rPr>
        <w:t xml:space="preserve">le in the colonies the time of the American Revolution was the </w:t>
      </w:r>
      <w:r w:rsidRPr="00142E62">
        <w:rPr>
          <w:i w:val="0"/>
        </w:rPr>
        <w:t>American Chestnut Bottle</w:t>
      </w:r>
      <w:r>
        <w:rPr>
          <w:i w:val="0"/>
        </w:rPr>
        <w:t>, a f</w:t>
      </w:r>
      <w:r w:rsidRPr="00142E62">
        <w:rPr>
          <w:i w:val="0"/>
        </w:rPr>
        <w:t>ree</w:t>
      </w:r>
      <w:r w:rsidR="00C03D7F">
        <w:rPr>
          <w:i w:val="0"/>
        </w:rPr>
        <w:t>-</w:t>
      </w:r>
      <w:r w:rsidRPr="00142E62">
        <w:rPr>
          <w:i w:val="0"/>
        </w:rPr>
        <w:t>blown</w:t>
      </w:r>
      <w:r w:rsidR="00C03D7F">
        <w:rPr>
          <w:i w:val="0"/>
        </w:rPr>
        <w:t>,</w:t>
      </w:r>
      <w:r w:rsidRPr="00142E62">
        <w:rPr>
          <w:i w:val="0"/>
        </w:rPr>
        <w:t xml:space="preserve"> American chestnut</w:t>
      </w:r>
      <w:r w:rsidR="004C2D9B">
        <w:rPr>
          <w:i w:val="0"/>
        </w:rPr>
        <w:t>-</w:t>
      </w:r>
      <w:r>
        <w:rPr>
          <w:i w:val="0"/>
        </w:rPr>
        <w:t>colored</w:t>
      </w:r>
      <w:r w:rsidR="00C03D7F">
        <w:rPr>
          <w:i w:val="0"/>
        </w:rPr>
        <w:t>,</w:t>
      </w:r>
      <w:r w:rsidRPr="00142E62">
        <w:rPr>
          <w:i w:val="0"/>
        </w:rPr>
        <w:t xml:space="preserve"> </w:t>
      </w:r>
      <w:r w:rsidR="004C2D9B">
        <w:rPr>
          <w:i w:val="0"/>
        </w:rPr>
        <w:t xml:space="preserve">pleasingly </w:t>
      </w:r>
      <w:r w:rsidR="004C2D9B" w:rsidRPr="00142E62">
        <w:rPr>
          <w:i w:val="0"/>
        </w:rPr>
        <w:t>bulbous</w:t>
      </w:r>
      <w:r w:rsidR="004C2D9B">
        <w:rPr>
          <w:i w:val="0"/>
        </w:rPr>
        <w:t xml:space="preserve"> </w:t>
      </w:r>
      <w:r>
        <w:rPr>
          <w:i w:val="0"/>
        </w:rPr>
        <w:t xml:space="preserve">glassware </w:t>
      </w:r>
      <w:r w:rsidR="004C2D9B">
        <w:rPr>
          <w:i w:val="0"/>
        </w:rPr>
        <w:t xml:space="preserve">at a time </w:t>
      </w:r>
      <w:r>
        <w:rPr>
          <w:i w:val="0"/>
        </w:rPr>
        <w:t>when American chestnut trees were in great abundance on the landscape before their extinction and</w:t>
      </w:r>
      <w:r w:rsidR="00FC74D2">
        <w:rPr>
          <w:i w:val="0"/>
        </w:rPr>
        <w:t xml:space="preserve"> before</w:t>
      </w:r>
      <w:r>
        <w:rPr>
          <w:i w:val="0"/>
        </w:rPr>
        <w:t xml:space="preserve"> the extinction of the American Chestnu</w:t>
      </w:r>
      <w:r w:rsidR="004C2D9B">
        <w:rPr>
          <w:i w:val="0"/>
        </w:rPr>
        <w:t>t</w:t>
      </w:r>
      <w:r>
        <w:rPr>
          <w:i w:val="0"/>
        </w:rPr>
        <w:t xml:space="preserve"> Bottle</w:t>
      </w:r>
      <w:r w:rsidR="004C2D9B">
        <w:rPr>
          <w:i w:val="0"/>
        </w:rPr>
        <w:t xml:space="preserve"> like their tree name</w:t>
      </w:r>
      <w:r w:rsidR="00FC74D2">
        <w:rPr>
          <w:i w:val="0"/>
        </w:rPr>
        <w:t>sake</w:t>
      </w:r>
      <w:r w:rsidR="004C2D9B">
        <w:rPr>
          <w:i w:val="0"/>
        </w:rPr>
        <w:t xml:space="preserve"> as well.  These bottles were made </w:t>
      </w:r>
      <w:r w:rsidR="004C2D9B" w:rsidRPr="00142E62">
        <w:rPr>
          <w:i w:val="0"/>
        </w:rPr>
        <w:t xml:space="preserve">by </w:t>
      </w:r>
      <w:r w:rsidR="00C14669">
        <w:rPr>
          <w:i w:val="0"/>
        </w:rPr>
        <w:t xml:space="preserve">northern colonial </w:t>
      </w:r>
      <w:r w:rsidR="004C2D9B" w:rsidRPr="00142E62">
        <w:rPr>
          <w:i w:val="0"/>
        </w:rPr>
        <w:t>glass shops from about 1750 to 1850</w:t>
      </w:r>
      <w:r w:rsidR="004C2D9B">
        <w:rPr>
          <w:i w:val="0"/>
        </w:rPr>
        <w:t xml:space="preserve"> in a spectrum of colors from olive green to chestnut brown</w:t>
      </w:r>
      <w:r w:rsidR="00C03D7F">
        <w:rPr>
          <w:i w:val="0"/>
        </w:rPr>
        <w:t xml:space="preserve"> depending on the sand used. They ranged</w:t>
      </w:r>
      <w:r w:rsidR="004C2D9B">
        <w:rPr>
          <w:i w:val="0"/>
        </w:rPr>
        <w:t xml:space="preserve"> from 4 to 12 inches in height </w:t>
      </w:r>
      <w:r w:rsidR="00C14669">
        <w:rPr>
          <w:i w:val="0"/>
        </w:rPr>
        <w:t>(</w:t>
      </w:r>
      <w:proofErr w:type="spellStart"/>
      <w:r w:rsidRPr="00142E62">
        <w:rPr>
          <w:i w:val="0"/>
        </w:rPr>
        <w:t>McKearin</w:t>
      </w:r>
      <w:proofErr w:type="spellEnd"/>
      <w:r w:rsidRPr="00142E62">
        <w:rPr>
          <w:i w:val="0"/>
        </w:rPr>
        <w:t xml:space="preserve"> </w:t>
      </w:r>
      <w:r w:rsidR="00C14669">
        <w:rPr>
          <w:i w:val="0"/>
        </w:rPr>
        <w:t>1948</w:t>
      </w:r>
      <w:r w:rsidR="00FC74D2">
        <w:rPr>
          <w:i w:val="0"/>
        </w:rPr>
        <w:t>,</w:t>
      </w:r>
      <w:r w:rsidR="00C14669">
        <w:rPr>
          <w:i w:val="0"/>
        </w:rPr>
        <w:t xml:space="preserve"> </w:t>
      </w:r>
      <w:r w:rsidR="00FC74D2">
        <w:rPr>
          <w:i w:val="0"/>
        </w:rPr>
        <w:t>pl.</w:t>
      </w:r>
      <w:r w:rsidRPr="00142E62">
        <w:rPr>
          <w:i w:val="0"/>
        </w:rPr>
        <w:t xml:space="preserve"> 225, </w:t>
      </w:r>
      <w:proofErr w:type="spellStart"/>
      <w:r w:rsidRPr="00142E62">
        <w:rPr>
          <w:i w:val="0"/>
        </w:rPr>
        <w:t>Spillman</w:t>
      </w:r>
      <w:proofErr w:type="spellEnd"/>
      <w:r w:rsidRPr="00142E62">
        <w:rPr>
          <w:i w:val="0"/>
        </w:rPr>
        <w:t xml:space="preserve"> </w:t>
      </w:r>
      <w:r w:rsidR="00C14669">
        <w:rPr>
          <w:i w:val="0"/>
        </w:rPr>
        <w:t>1983,</w:t>
      </w:r>
      <w:r w:rsidRPr="00142E62">
        <w:rPr>
          <w:i w:val="0"/>
        </w:rPr>
        <w:t xml:space="preserve"> </w:t>
      </w:r>
      <w:r w:rsidR="00C14669">
        <w:rPr>
          <w:i w:val="0"/>
        </w:rPr>
        <w:t>no.</w:t>
      </w:r>
      <w:r w:rsidRPr="00142E62">
        <w:rPr>
          <w:i w:val="0"/>
        </w:rPr>
        <w:t>45</w:t>
      </w:r>
      <w:r w:rsidR="00C14669">
        <w:rPr>
          <w:i w:val="0"/>
        </w:rPr>
        <w:t xml:space="preserve">). </w:t>
      </w:r>
    </w:p>
    <w:p w:rsidR="00142E62" w:rsidRPr="00142E62" w:rsidRDefault="00C14669" w:rsidP="00FC74D2">
      <w:pPr>
        <w:spacing w:after="0"/>
        <w:ind w:firstLine="720"/>
        <w:rPr>
          <w:i w:val="0"/>
        </w:rPr>
      </w:pPr>
      <w:r>
        <w:rPr>
          <w:i w:val="0"/>
        </w:rPr>
        <w:t xml:space="preserve">The proportionality of the stem to the height </w:t>
      </w:r>
      <w:r w:rsidR="00C03D7F">
        <w:rPr>
          <w:i w:val="0"/>
        </w:rPr>
        <w:t>ranging from 25 % to 50% of their height</w:t>
      </w:r>
      <w:r w:rsidR="00C03D7F" w:rsidRPr="00142E62">
        <w:rPr>
          <w:i w:val="0"/>
        </w:rPr>
        <w:t xml:space="preserve"> </w:t>
      </w:r>
      <w:r>
        <w:rPr>
          <w:i w:val="0"/>
        </w:rPr>
        <w:t>was critical in this long-stem example because measuring was made easy to pour by ounces</w:t>
      </w:r>
      <w:r w:rsidR="00C03D7F">
        <w:rPr>
          <w:i w:val="0"/>
        </w:rPr>
        <w:t xml:space="preserve">. </w:t>
      </w:r>
      <w:r w:rsidR="00C03D7F">
        <w:rPr>
          <w:i w:val="0"/>
        </w:rPr>
        <w:t>One could not pour out a continuous stream of liquid because this was prevented</w:t>
      </w:r>
      <w:r w:rsidR="00421A4C">
        <w:rPr>
          <w:i w:val="0"/>
        </w:rPr>
        <w:t xml:space="preserve"> by</w:t>
      </w:r>
      <w:r w:rsidR="00C03D7F">
        <w:rPr>
          <w:i w:val="0"/>
        </w:rPr>
        <w:t xml:space="preserve"> the length of the stem</w:t>
      </w:r>
      <w:r w:rsidR="00421A4C">
        <w:rPr>
          <w:i w:val="0"/>
        </w:rPr>
        <w:t>:</w:t>
      </w:r>
      <w:r w:rsidR="00C03D7F">
        <w:rPr>
          <w:i w:val="0"/>
        </w:rPr>
        <w:t xml:space="preserve"> </w:t>
      </w:r>
      <w:r w:rsidR="00FC74D2">
        <w:rPr>
          <w:i w:val="0"/>
        </w:rPr>
        <w:t xml:space="preserve">each </w:t>
      </w:r>
      <w:r w:rsidR="00FC74D2">
        <w:rPr>
          <w:i w:val="0"/>
        </w:rPr>
        <w:t>ejection</w:t>
      </w:r>
      <w:r w:rsidR="00FC74D2">
        <w:rPr>
          <w:i w:val="0"/>
        </w:rPr>
        <w:t xml:space="preserve"> of a fluid from the flask </w:t>
      </w:r>
      <w:r>
        <w:rPr>
          <w:i w:val="0"/>
        </w:rPr>
        <w:t>was nearly the same no matter what amount was left, and this was ensured by the secon</w:t>
      </w:r>
      <w:r w:rsidR="00FC74D2">
        <w:rPr>
          <w:i w:val="0"/>
        </w:rPr>
        <w:t>d</w:t>
      </w:r>
      <w:r>
        <w:rPr>
          <w:i w:val="0"/>
        </w:rPr>
        <w:t xml:space="preserve"> lip of dark glass inserted in the mouth</w:t>
      </w:r>
      <w:r w:rsidR="00FC74D2">
        <w:rPr>
          <w:i w:val="0"/>
        </w:rPr>
        <w:t xml:space="preserve"> by the glassblower as one of the three last steps. </w:t>
      </w:r>
      <w:r w:rsidR="00C03D7F">
        <w:rPr>
          <w:i w:val="0"/>
        </w:rPr>
        <w:t>In order</w:t>
      </w:r>
      <w:r w:rsidR="00FC74D2">
        <w:rPr>
          <w:i w:val="0"/>
        </w:rPr>
        <w:t xml:space="preserve"> </w:t>
      </w:r>
      <w:r>
        <w:rPr>
          <w:i w:val="0"/>
        </w:rPr>
        <w:t>to pour out approximately 2 ounces,</w:t>
      </w:r>
      <w:r w:rsidR="00FC74D2">
        <w:rPr>
          <w:i w:val="0"/>
        </w:rPr>
        <w:t xml:space="preserve"> 10 ejections</w:t>
      </w:r>
      <w:r w:rsidR="00421A4C">
        <w:rPr>
          <w:i w:val="0"/>
        </w:rPr>
        <w:t xml:space="preserve"> of liquid were necessary</w:t>
      </w:r>
      <w:r w:rsidR="00C03D7F">
        <w:rPr>
          <w:i w:val="0"/>
        </w:rPr>
        <w:t xml:space="preserve">. </w:t>
      </w:r>
      <w:r w:rsidR="00FC74D2">
        <w:rPr>
          <w:i w:val="0"/>
        </w:rPr>
        <w:t xml:space="preserve">Of course, these were </w:t>
      </w:r>
      <w:r>
        <w:rPr>
          <w:i w:val="0"/>
        </w:rPr>
        <w:t xml:space="preserve">simple numbers to remember and multiply, especially </w:t>
      </w:r>
      <w:r w:rsidR="00FC74D2">
        <w:rPr>
          <w:i w:val="0"/>
        </w:rPr>
        <w:t xml:space="preserve">by a tavern keeper or barmaid </w:t>
      </w:r>
      <w:r>
        <w:rPr>
          <w:i w:val="0"/>
        </w:rPr>
        <w:t>in a dimly lit tavern. A great selling point.</w:t>
      </w:r>
      <w:r w:rsidR="00FC74D2">
        <w:rPr>
          <w:i w:val="0"/>
        </w:rPr>
        <w:t xml:space="preserve"> </w:t>
      </w:r>
      <w:r w:rsidR="00FC74D2">
        <w:rPr>
          <w:i w:val="0"/>
        </w:rPr>
        <w:t xml:space="preserve">The </w:t>
      </w:r>
      <w:r w:rsidR="00FC74D2">
        <w:rPr>
          <w:i w:val="0"/>
        </w:rPr>
        <w:t>final</w:t>
      </w:r>
      <w:r w:rsidR="00FC74D2">
        <w:rPr>
          <w:i w:val="0"/>
        </w:rPr>
        <w:t xml:space="preserve"> two steps </w:t>
      </w:r>
      <w:r w:rsidR="00C03D7F">
        <w:rPr>
          <w:i w:val="0"/>
        </w:rPr>
        <w:t xml:space="preserve">of the glassblowing </w:t>
      </w:r>
      <w:r w:rsidR="00FC74D2">
        <w:rPr>
          <w:i w:val="0"/>
        </w:rPr>
        <w:t xml:space="preserve">were to </w:t>
      </w:r>
      <w:r w:rsidR="00C03D7F">
        <w:rPr>
          <w:i w:val="0"/>
        </w:rPr>
        <w:t xml:space="preserve">depress </w:t>
      </w:r>
      <w:r w:rsidR="00FC74D2">
        <w:rPr>
          <w:i w:val="0"/>
        </w:rPr>
        <w:t xml:space="preserve">the </w:t>
      </w:r>
      <w:r w:rsidR="00C03D7F">
        <w:rPr>
          <w:i w:val="0"/>
        </w:rPr>
        <w:t xml:space="preserve">center of the </w:t>
      </w:r>
      <w:r w:rsidR="00FC74D2">
        <w:rPr>
          <w:i w:val="0"/>
        </w:rPr>
        <w:t xml:space="preserve">bottom </w:t>
      </w:r>
      <w:r w:rsidR="00C03D7F">
        <w:rPr>
          <w:i w:val="0"/>
        </w:rPr>
        <w:t xml:space="preserve">with a rectangular instrument </w:t>
      </w:r>
      <w:r w:rsidR="00FC74D2">
        <w:rPr>
          <w:i w:val="0"/>
        </w:rPr>
        <w:t>to ensure a secure base and then to grind the remaining uneven places on the long side of the base.</w:t>
      </w:r>
    </w:p>
    <w:p w:rsidR="00142E62" w:rsidRPr="00142E62" w:rsidRDefault="00142E62" w:rsidP="009C45DA">
      <w:pPr>
        <w:spacing w:after="0"/>
        <w:rPr>
          <w:i w:val="0"/>
        </w:rPr>
      </w:pPr>
    </w:p>
    <w:p w:rsidR="00142E62" w:rsidRPr="00142E62" w:rsidRDefault="00142E62" w:rsidP="009C45DA">
      <w:pPr>
        <w:spacing w:after="0"/>
        <w:rPr>
          <w:b/>
          <w:bCs/>
          <w:i w:val="0"/>
        </w:rPr>
      </w:pPr>
      <w:r w:rsidRPr="00142E62">
        <w:rPr>
          <w:b/>
          <w:bCs/>
          <w:i w:val="0"/>
        </w:rPr>
        <w:t>LC Classification:</w:t>
      </w:r>
    </w:p>
    <w:p w:rsidR="00142E62" w:rsidRPr="00142E62" w:rsidRDefault="00142E62" w:rsidP="009C45DA">
      <w:pPr>
        <w:spacing w:after="0"/>
        <w:rPr>
          <w:i w:val="0"/>
        </w:rPr>
      </w:pPr>
      <w:r w:rsidRPr="00142E62">
        <w:rPr>
          <w:rStyle w:val="Strong"/>
          <w:i w:val="0"/>
        </w:rPr>
        <w:t>Date or Time Horizon:</w:t>
      </w:r>
      <w:r w:rsidRPr="00142E62">
        <w:rPr>
          <w:i w:val="0"/>
        </w:rPr>
        <w:t xml:space="preserve"> </w:t>
      </w:r>
      <w:r w:rsidR="003E1A5D">
        <w:rPr>
          <w:i w:val="0"/>
        </w:rPr>
        <w:t>1750-1850</w:t>
      </w:r>
    </w:p>
    <w:p w:rsidR="00142E62" w:rsidRPr="00142E62" w:rsidRDefault="00142E62" w:rsidP="009C45DA">
      <w:pPr>
        <w:spacing w:after="0"/>
        <w:rPr>
          <w:i w:val="0"/>
        </w:rPr>
      </w:pPr>
      <w:r w:rsidRPr="00142E62">
        <w:rPr>
          <w:rStyle w:val="Strong"/>
          <w:i w:val="0"/>
        </w:rPr>
        <w:lastRenderedPageBreak/>
        <w:t>Geographical Area:</w:t>
      </w:r>
      <w:r w:rsidRPr="00142E62">
        <w:rPr>
          <w:i w:val="0"/>
        </w:rPr>
        <w:t xml:space="preserve"> </w:t>
      </w:r>
      <w:r w:rsidR="003E1A5D">
        <w:rPr>
          <w:i w:val="0"/>
        </w:rPr>
        <w:t>Boston, Massachusetts</w:t>
      </w:r>
    </w:p>
    <w:p w:rsidR="00142E62" w:rsidRPr="00142E62" w:rsidRDefault="00142E62" w:rsidP="009C45DA">
      <w:pPr>
        <w:spacing w:after="0"/>
        <w:rPr>
          <w:b/>
          <w:i w:val="0"/>
        </w:rPr>
      </w:pPr>
      <w:r w:rsidRPr="00142E62">
        <w:rPr>
          <w:b/>
          <w:i w:val="0"/>
        </w:rPr>
        <w:t xml:space="preserve">Map: </w:t>
      </w:r>
    </w:p>
    <w:p w:rsidR="00142E62" w:rsidRPr="00142E62" w:rsidRDefault="00142E62" w:rsidP="009C45DA">
      <w:pPr>
        <w:spacing w:after="0"/>
        <w:rPr>
          <w:b/>
          <w:i w:val="0"/>
        </w:rPr>
      </w:pPr>
      <w:r w:rsidRPr="00142E62">
        <w:rPr>
          <w:b/>
          <w:i w:val="0"/>
        </w:rPr>
        <w:t>GPS coordinates:</w:t>
      </w:r>
    </w:p>
    <w:p w:rsidR="00142E62" w:rsidRPr="00142E62" w:rsidRDefault="00142E62" w:rsidP="009C45DA">
      <w:pPr>
        <w:spacing w:after="0"/>
        <w:rPr>
          <w:i w:val="0"/>
        </w:rPr>
      </w:pPr>
      <w:r w:rsidRPr="00142E62">
        <w:rPr>
          <w:rStyle w:val="Strong"/>
          <w:i w:val="0"/>
        </w:rPr>
        <w:t>Cultural Affiliation:</w:t>
      </w:r>
      <w:r w:rsidRPr="00142E62">
        <w:rPr>
          <w:i w:val="0"/>
        </w:rPr>
        <w:t xml:space="preserve"> </w:t>
      </w:r>
      <w:r w:rsidR="003E1A5D">
        <w:rPr>
          <w:i w:val="0"/>
        </w:rPr>
        <w:t>Massachusetts Colony Glassblowers</w:t>
      </w:r>
    </w:p>
    <w:p w:rsidR="00142E62" w:rsidRPr="00142E62" w:rsidRDefault="00142E62" w:rsidP="009C45DA">
      <w:pPr>
        <w:spacing w:after="0"/>
        <w:rPr>
          <w:i w:val="0"/>
        </w:rPr>
      </w:pPr>
      <w:r w:rsidRPr="00142E62">
        <w:rPr>
          <w:rStyle w:val="Strong"/>
          <w:i w:val="0"/>
        </w:rPr>
        <w:t>Medi</w:t>
      </w:r>
      <w:r w:rsidR="003E1A5D">
        <w:rPr>
          <w:rStyle w:val="Strong"/>
          <w:i w:val="0"/>
        </w:rPr>
        <w:t>um</w:t>
      </w:r>
      <w:r w:rsidRPr="00142E62">
        <w:rPr>
          <w:rStyle w:val="Strong"/>
          <w:i w:val="0"/>
        </w:rPr>
        <w:t>:</w:t>
      </w:r>
      <w:r w:rsidRPr="00142E62">
        <w:rPr>
          <w:i w:val="0"/>
        </w:rPr>
        <w:t xml:space="preserve"> </w:t>
      </w:r>
      <w:r w:rsidR="003E1A5D">
        <w:rPr>
          <w:i w:val="0"/>
        </w:rPr>
        <w:t>raw silicon</w:t>
      </w:r>
    </w:p>
    <w:p w:rsidR="00142E62" w:rsidRPr="00142E62" w:rsidRDefault="00142E62" w:rsidP="009C45DA">
      <w:pPr>
        <w:spacing w:after="0"/>
        <w:rPr>
          <w:b/>
          <w:bCs/>
          <w:i w:val="0"/>
        </w:rPr>
      </w:pPr>
      <w:r w:rsidRPr="00142E62">
        <w:rPr>
          <w:rStyle w:val="Strong"/>
          <w:i w:val="0"/>
        </w:rPr>
        <w:t>Dimensions:</w:t>
      </w:r>
      <w:r w:rsidRPr="00142E62">
        <w:rPr>
          <w:i w:val="0"/>
        </w:rPr>
        <w:t xml:space="preserve"> </w:t>
      </w:r>
      <w:r w:rsidR="00556999">
        <w:rPr>
          <w:i w:val="0"/>
        </w:rPr>
        <w:t>Opening at lip</w:t>
      </w:r>
      <w:r w:rsidR="003E1A5D">
        <w:rPr>
          <w:i w:val="0"/>
        </w:rPr>
        <w:t>--</w:t>
      </w:r>
      <w:r w:rsidR="00556999">
        <w:rPr>
          <w:i w:val="0"/>
        </w:rPr>
        <w:t>1.47 in, 36.72 mm; Opening at mouth</w:t>
      </w:r>
      <w:r w:rsidR="003E1A5D">
        <w:rPr>
          <w:i w:val="0"/>
        </w:rPr>
        <w:t>--0.55</w:t>
      </w:r>
      <w:r w:rsidR="00556999">
        <w:rPr>
          <w:i w:val="0"/>
        </w:rPr>
        <w:t xml:space="preserve"> in, 14</w:t>
      </w:r>
      <w:r w:rsidR="003E1A5D">
        <w:rPr>
          <w:i w:val="0"/>
        </w:rPr>
        <w:t>.</w:t>
      </w:r>
      <w:r w:rsidR="00556999">
        <w:rPr>
          <w:i w:val="0"/>
        </w:rPr>
        <w:t>04 mm; H</w:t>
      </w:r>
      <w:r w:rsidR="003E1A5D">
        <w:rPr>
          <w:i w:val="0"/>
        </w:rPr>
        <w:t>eight</w:t>
      </w:r>
      <w:r w:rsidR="00556999">
        <w:rPr>
          <w:i w:val="0"/>
        </w:rPr>
        <w:t xml:space="preserve"> 8.82 in, 223.94</w:t>
      </w:r>
      <w:r w:rsidR="00421A4C">
        <w:rPr>
          <w:i w:val="0"/>
        </w:rPr>
        <w:t xml:space="preserve"> </w:t>
      </w:r>
      <w:r w:rsidR="003E1A5D">
        <w:rPr>
          <w:i w:val="0"/>
        </w:rPr>
        <w:t>mm</w:t>
      </w:r>
      <w:r w:rsidR="00556999">
        <w:rPr>
          <w:i w:val="0"/>
        </w:rPr>
        <w:t xml:space="preserve">; </w:t>
      </w:r>
      <w:r w:rsidR="003E1A5D">
        <w:rPr>
          <w:i w:val="0"/>
        </w:rPr>
        <w:t>A</w:t>
      </w:r>
      <w:r w:rsidR="00556999">
        <w:rPr>
          <w:i w:val="0"/>
        </w:rPr>
        <w:t>pprox. length of stem</w:t>
      </w:r>
      <w:r w:rsidR="003E1A5D">
        <w:rPr>
          <w:i w:val="0"/>
        </w:rPr>
        <w:t>--</w:t>
      </w:r>
      <w:r w:rsidR="00556999">
        <w:rPr>
          <w:i w:val="0"/>
        </w:rPr>
        <w:t xml:space="preserve"> 2.97 in; 75.36 mm</w:t>
      </w:r>
      <w:r w:rsidR="007D1E0D">
        <w:rPr>
          <w:i w:val="0"/>
        </w:rPr>
        <w:t>; Maximum Width on bulbous side</w:t>
      </w:r>
      <w:r w:rsidR="003E1A5D">
        <w:rPr>
          <w:i w:val="0"/>
        </w:rPr>
        <w:t>--</w:t>
      </w:r>
      <w:r w:rsidR="007D1E0D">
        <w:rPr>
          <w:i w:val="0"/>
        </w:rPr>
        <w:t xml:space="preserve"> 5.03 in; 127.74 mm; Maxim</w:t>
      </w:r>
      <w:r w:rsidR="003E1A5D">
        <w:rPr>
          <w:i w:val="0"/>
        </w:rPr>
        <w:t>u</w:t>
      </w:r>
      <w:r w:rsidR="007D1E0D">
        <w:rPr>
          <w:i w:val="0"/>
        </w:rPr>
        <w:t>m width on ground base</w:t>
      </w:r>
      <w:r w:rsidR="003E1A5D">
        <w:rPr>
          <w:i w:val="0"/>
        </w:rPr>
        <w:t>--</w:t>
      </w:r>
      <w:r w:rsidR="007D1E0D">
        <w:rPr>
          <w:i w:val="0"/>
        </w:rPr>
        <w:t xml:space="preserve"> 2.44 in, 61.96 mm; </w:t>
      </w:r>
      <w:r w:rsidR="003E1A5D">
        <w:rPr>
          <w:i w:val="0"/>
        </w:rPr>
        <w:t>R</w:t>
      </w:r>
      <w:r w:rsidR="007D1E0D">
        <w:rPr>
          <w:i w:val="0"/>
        </w:rPr>
        <w:t>ectangu</w:t>
      </w:r>
      <w:r w:rsidR="003E1A5D">
        <w:rPr>
          <w:i w:val="0"/>
        </w:rPr>
        <w:t>lar glass punch on base--Width 0.63</w:t>
      </w:r>
      <w:r w:rsidR="007D1E0D">
        <w:rPr>
          <w:i w:val="0"/>
        </w:rPr>
        <w:t xml:space="preserve"> in, </w:t>
      </w:r>
      <w:r w:rsidR="003E1A5D">
        <w:rPr>
          <w:i w:val="0"/>
        </w:rPr>
        <w:t>16.00</w:t>
      </w:r>
      <w:r w:rsidR="007D1E0D">
        <w:rPr>
          <w:i w:val="0"/>
        </w:rPr>
        <w:t xml:space="preserve"> mm</w:t>
      </w:r>
      <w:r w:rsidR="003E1A5D">
        <w:rPr>
          <w:i w:val="0"/>
        </w:rPr>
        <w:t>, Height</w:t>
      </w:r>
      <w:r w:rsidR="007D1E0D">
        <w:rPr>
          <w:i w:val="0"/>
        </w:rPr>
        <w:t xml:space="preserve"> </w:t>
      </w:r>
      <w:r w:rsidR="003E1A5D">
        <w:rPr>
          <w:i w:val="0"/>
        </w:rPr>
        <w:t>0</w:t>
      </w:r>
      <w:r w:rsidR="007D1E0D">
        <w:rPr>
          <w:i w:val="0"/>
        </w:rPr>
        <w:t>.58 in, 14</w:t>
      </w:r>
      <w:r w:rsidR="003E1A5D">
        <w:rPr>
          <w:i w:val="0"/>
        </w:rPr>
        <w:t>.</w:t>
      </w:r>
      <w:r w:rsidR="007D1E0D">
        <w:rPr>
          <w:i w:val="0"/>
        </w:rPr>
        <w:t>72 mm</w:t>
      </w:r>
      <w:r w:rsidR="00421A4C">
        <w:rPr>
          <w:i w:val="0"/>
        </w:rPr>
        <w:t>; Ratio of Length of Stem to Height—.</w:t>
      </w:r>
      <w:r w:rsidR="00421A4C" w:rsidRPr="00421A4C">
        <w:rPr>
          <w:i w:val="0"/>
        </w:rPr>
        <w:t>336</w:t>
      </w:r>
      <w:r w:rsidR="00421A4C">
        <w:rPr>
          <w:i w:val="0"/>
        </w:rPr>
        <w:t>.</w:t>
      </w:r>
    </w:p>
    <w:p w:rsidR="00142E62" w:rsidRPr="00142E62" w:rsidRDefault="00142E62" w:rsidP="009C45DA">
      <w:pPr>
        <w:spacing w:after="0"/>
        <w:rPr>
          <w:rStyle w:val="Strong"/>
          <w:i w:val="0"/>
        </w:rPr>
      </w:pPr>
      <w:r w:rsidRPr="00142E62">
        <w:rPr>
          <w:rStyle w:val="Strong"/>
          <w:i w:val="0"/>
        </w:rPr>
        <w:t xml:space="preserve">Weight:  </w:t>
      </w:r>
    </w:p>
    <w:p w:rsidR="00142E62" w:rsidRPr="00142E62" w:rsidRDefault="00142E62" w:rsidP="009C45DA">
      <w:pPr>
        <w:spacing w:after="0"/>
        <w:rPr>
          <w:rStyle w:val="Strong"/>
          <w:i w:val="0"/>
        </w:rPr>
      </w:pPr>
      <w:r w:rsidRPr="00142E62">
        <w:rPr>
          <w:rStyle w:val="Strong"/>
          <w:i w:val="0"/>
        </w:rPr>
        <w:t>Condition:</w:t>
      </w:r>
    </w:p>
    <w:p w:rsidR="00142E62" w:rsidRPr="00142E62" w:rsidRDefault="00142E62" w:rsidP="009C45DA">
      <w:pPr>
        <w:spacing w:after="0"/>
        <w:rPr>
          <w:b/>
          <w:bCs/>
          <w:i w:val="0"/>
        </w:rPr>
      </w:pPr>
      <w:r w:rsidRPr="00142E62">
        <w:rPr>
          <w:rStyle w:val="Strong"/>
          <w:i w:val="0"/>
        </w:rPr>
        <w:t>Provenance:</w:t>
      </w:r>
      <w:r w:rsidRPr="00142E62">
        <w:rPr>
          <w:i w:val="0"/>
        </w:rPr>
        <w:t xml:space="preserve"> </w:t>
      </w:r>
      <w:r w:rsidR="009C45DA">
        <w:rPr>
          <w:i w:val="0"/>
        </w:rPr>
        <w:t xml:space="preserve">The Hilary Family, </w:t>
      </w:r>
      <w:proofErr w:type="spellStart"/>
      <w:r w:rsidR="009C45DA">
        <w:rPr>
          <w:i w:val="0"/>
        </w:rPr>
        <w:t>Bevery</w:t>
      </w:r>
      <w:proofErr w:type="spellEnd"/>
      <w:r w:rsidR="009C45DA">
        <w:rPr>
          <w:i w:val="0"/>
        </w:rPr>
        <w:t>, Massachusetts</w:t>
      </w:r>
    </w:p>
    <w:p w:rsidR="00142E62" w:rsidRPr="00142E62" w:rsidRDefault="00142E62" w:rsidP="009C45DA">
      <w:pPr>
        <w:spacing w:after="0"/>
        <w:rPr>
          <w:b/>
          <w:bCs/>
          <w:i w:val="0"/>
        </w:rPr>
      </w:pPr>
      <w:r w:rsidRPr="00142E62">
        <w:rPr>
          <w:b/>
          <w:bCs/>
          <w:i w:val="0"/>
        </w:rPr>
        <w:t>Discussion:</w:t>
      </w:r>
    </w:p>
    <w:p w:rsidR="009C45DA" w:rsidRPr="009C45DA" w:rsidRDefault="00142E62" w:rsidP="009C45DA">
      <w:pPr>
        <w:spacing w:after="0"/>
        <w:rPr>
          <w:b/>
          <w:bCs/>
          <w:i w:val="0"/>
        </w:rPr>
      </w:pPr>
      <w:r w:rsidRPr="00142E62">
        <w:rPr>
          <w:b/>
          <w:bCs/>
          <w:i w:val="0"/>
        </w:rPr>
        <w:t>References:</w:t>
      </w:r>
      <w:r w:rsidR="009C45DA">
        <w:rPr>
          <w:b/>
          <w:bCs/>
          <w:i w:val="0"/>
        </w:rPr>
        <w:t xml:space="preserve"> </w:t>
      </w:r>
      <w:r w:rsidR="009C45DA" w:rsidRPr="004C2D9B">
        <w:rPr>
          <w:i w:val="0"/>
        </w:rPr>
        <w:t xml:space="preserve">from American Glass, </w:t>
      </w:r>
      <w:hyperlink r:id="rId9" w:history="1">
        <w:r w:rsidR="009C45DA" w:rsidRPr="004C2D9B">
          <w:rPr>
            <w:rStyle w:val="Hyperlink"/>
            <w:i w:val="0"/>
          </w:rPr>
          <w:t xml:space="preserve">Ancient Glass Blog of The </w:t>
        </w:r>
        <w:proofErr w:type="spellStart"/>
        <w:r w:rsidR="009C45DA" w:rsidRPr="004C2D9B">
          <w:rPr>
            <w:rStyle w:val="Hyperlink"/>
            <w:i w:val="0"/>
          </w:rPr>
          <w:t>Allaire</w:t>
        </w:r>
        <w:proofErr w:type="spellEnd"/>
        <w:r w:rsidR="009C45DA" w:rsidRPr="004C2D9B">
          <w:rPr>
            <w:rStyle w:val="Hyperlink"/>
            <w:i w:val="0"/>
          </w:rPr>
          <w:t xml:space="preserve"> Collection</w:t>
        </w:r>
      </w:hyperlink>
    </w:p>
    <w:p w:rsidR="009C45DA" w:rsidRDefault="009C45DA" w:rsidP="009C45DA">
      <w:pPr>
        <w:pStyle w:val="NormalWeb"/>
        <w:spacing w:before="0" w:beforeAutospacing="0" w:after="0" w:afterAutospacing="0"/>
        <w:rPr>
          <w:rFonts w:eastAsia="Arial Unicode MS"/>
        </w:rPr>
      </w:pPr>
      <w:r>
        <w:t xml:space="preserve">Mc </w:t>
      </w:r>
      <w:proofErr w:type="spellStart"/>
      <w:r>
        <w:t>Kearin</w:t>
      </w:r>
      <w:proofErr w:type="spellEnd"/>
      <w:r w:rsidR="00C7548C">
        <w:t xml:space="preserve">, Helen. 1978. </w:t>
      </w:r>
      <w:r>
        <w:rPr>
          <w:rStyle w:val="Emphasis"/>
        </w:rPr>
        <w:t>American Bottles</w:t>
      </w:r>
      <w:r w:rsidR="003E1A5D">
        <w:rPr>
          <w:rStyle w:val="Emphasis"/>
        </w:rPr>
        <w:t xml:space="preserve"> and </w:t>
      </w:r>
      <w:r>
        <w:rPr>
          <w:rStyle w:val="Emphasis"/>
        </w:rPr>
        <w:t>Flasks and their Ancestry</w:t>
      </w:r>
      <w:r w:rsidR="00780A49">
        <w:t xml:space="preserve">. </w:t>
      </w:r>
      <w:r w:rsidR="00780A49" w:rsidRPr="00780A49">
        <w:rPr>
          <w:rFonts w:eastAsia="Arial Unicode MS" w:hint="eastAsia"/>
        </w:rPr>
        <w:t>New York</w:t>
      </w:r>
      <w:r w:rsidR="00780A49">
        <w:rPr>
          <w:rFonts w:eastAsia="Arial Unicode MS"/>
        </w:rPr>
        <w:t>:</w:t>
      </w:r>
      <w:r w:rsidR="00780A49" w:rsidRPr="00780A49">
        <w:rPr>
          <w:rFonts w:eastAsia="Arial Unicode MS" w:hint="eastAsia"/>
        </w:rPr>
        <w:t xml:space="preserve"> Cro</w:t>
      </w:r>
      <w:r w:rsidR="00780A49">
        <w:rPr>
          <w:rFonts w:eastAsia="Arial Unicode MS"/>
        </w:rPr>
        <w:t>wn</w:t>
      </w:r>
      <w:r w:rsidR="00780A49" w:rsidRPr="00780A49">
        <w:rPr>
          <w:rFonts w:eastAsia="Arial Unicode MS" w:hint="eastAsia"/>
        </w:rPr>
        <w:t xml:space="preserve"> Publishers</w:t>
      </w:r>
      <w:r w:rsidR="00780A49">
        <w:rPr>
          <w:rFonts w:eastAsia="Arial Unicode MS"/>
        </w:rPr>
        <w:t>.</w:t>
      </w:r>
    </w:p>
    <w:p w:rsidR="00C14669" w:rsidRPr="00C14669" w:rsidRDefault="00C14669" w:rsidP="009C45DA">
      <w:pPr>
        <w:pStyle w:val="NormalWeb"/>
        <w:spacing w:before="0" w:beforeAutospacing="0" w:after="0" w:afterAutospacing="0"/>
      </w:pPr>
      <w:r>
        <w:t xml:space="preserve">Mc </w:t>
      </w:r>
      <w:proofErr w:type="spellStart"/>
      <w:r>
        <w:t>Kearin</w:t>
      </w:r>
      <w:proofErr w:type="spellEnd"/>
      <w:r>
        <w:t xml:space="preserve">, George and Helen. </w:t>
      </w:r>
      <w:r>
        <w:t xml:space="preserve">1950. </w:t>
      </w:r>
      <w:r w:rsidRPr="00C14669">
        <w:rPr>
          <w:rFonts w:eastAsia="Arial Unicode MS" w:hint="eastAsia"/>
        </w:rPr>
        <w:t>Two hundred years of American blown glass</w:t>
      </w:r>
      <w:r>
        <w:rPr>
          <w:rFonts w:eastAsia="Arial Unicode MS"/>
        </w:rPr>
        <w:t>. Garden City, NY.</w:t>
      </w:r>
    </w:p>
    <w:p w:rsidR="009C45DA" w:rsidRDefault="009C45DA" w:rsidP="009C45DA">
      <w:pPr>
        <w:pStyle w:val="NormalWeb"/>
        <w:spacing w:before="0" w:beforeAutospacing="0" w:after="0" w:afterAutospacing="0"/>
      </w:pPr>
      <w:r>
        <w:t xml:space="preserve">Mc </w:t>
      </w:r>
      <w:proofErr w:type="spellStart"/>
      <w:r>
        <w:t>Kearin</w:t>
      </w:r>
      <w:proofErr w:type="spellEnd"/>
      <w:r w:rsidR="00C7548C">
        <w:t xml:space="preserve">, </w:t>
      </w:r>
      <w:r w:rsidR="00C7548C">
        <w:t>George and Helen</w:t>
      </w:r>
      <w:r w:rsidR="00C7548C">
        <w:t xml:space="preserve">. 1948. </w:t>
      </w:r>
      <w:r>
        <w:rPr>
          <w:rStyle w:val="Emphasis"/>
        </w:rPr>
        <w:t>American Glass</w:t>
      </w:r>
      <w:r w:rsidR="00C7548C">
        <w:t>.</w:t>
      </w:r>
      <w:r w:rsidR="00780A49">
        <w:t xml:space="preserve"> </w:t>
      </w:r>
      <w:r w:rsidR="00780A49" w:rsidRPr="00780A49">
        <w:rPr>
          <w:rFonts w:eastAsia="Arial Unicode MS" w:hint="eastAsia"/>
        </w:rPr>
        <w:t>New York</w:t>
      </w:r>
      <w:r w:rsidR="00780A49">
        <w:rPr>
          <w:rFonts w:eastAsia="Arial Unicode MS"/>
        </w:rPr>
        <w:t>:</w:t>
      </w:r>
      <w:r w:rsidR="00780A49" w:rsidRPr="00780A49">
        <w:rPr>
          <w:rFonts w:eastAsia="Arial Unicode MS" w:hint="eastAsia"/>
        </w:rPr>
        <w:t xml:space="preserve"> Cro</w:t>
      </w:r>
      <w:r w:rsidR="00780A49">
        <w:rPr>
          <w:rFonts w:eastAsia="Arial Unicode MS"/>
        </w:rPr>
        <w:t>wn</w:t>
      </w:r>
      <w:r w:rsidR="00780A49" w:rsidRPr="00780A49">
        <w:rPr>
          <w:rFonts w:eastAsia="Arial Unicode MS" w:hint="eastAsia"/>
        </w:rPr>
        <w:t xml:space="preserve"> Publishers</w:t>
      </w:r>
      <w:r w:rsidR="00780A49">
        <w:rPr>
          <w:rFonts w:eastAsia="Arial Unicode MS"/>
        </w:rPr>
        <w:t>.</w:t>
      </w:r>
    </w:p>
    <w:p w:rsidR="00C7548C" w:rsidRPr="00780A49" w:rsidRDefault="00C7548C" w:rsidP="00780A49">
      <w:pPr>
        <w:spacing w:after="0" w:line="312" w:lineRule="atLeast"/>
      </w:pPr>
      <w:r w:rsidRPr="00780A49">
        <w:rPr>
          <w:i w:val="0"/>
        </w:rPr>
        <w:t>Palmer, Arlene. 1989.</w:t>
      </w:r>
      <w:r>
        <w:t xml:space="preserve"> </w:t>
      </w:r>
      <w:r w:rsidRPr="00780A49">
        <w:rPr>
          <w:rFonts w:hint="eastAsia"/>
        </w:rPr>
        <w:t>Glass in early America: selections from the Henry Francis du Pont Winterthur Museum</w:t>
      </w:r>
      <w:r w:rsidR="00780A49" w:rsidRPr="00780A49">
        <w:rPr>
          <w:i w:val="0"/>
        </w:rPr>
        <w:t xml:space="preserve">. </w:t>
      </w:r>
      <w:r w:rsidR="00780A49" w:rsidRPr="00780A49">
        <w:rPr>
          <w:rFonts w:hint="eastAsia"/>
          <w:i w:val="0"/>
        </w:rPr>
        <w:t>Winterthur, DE: Winterthur Museum; New York</w:t>
      </w:r>
      <w:r w:rsidRPr="00780A49">
        <w:rPr>
          <w:rFonts w:hint="eastAsia"/>
          <w:i w:val="0"/>
        </w:rPr>
        <w:t>: Distributed by Norton</w:t>
      </w:r>
      <w:r w:rsidR="00780A49" w:rsidRPr="00780A49">
        <w:rPr>
          <w:i w:val="0"/>
        </w:rPr>
        <w:t>.</w:t>
      </w:r>
    </w:p>
    <w:p w:rsidR="009C45DA" w:rsidRDefault="009C45DA" w:rsidP="00780A49">
      <w:pPr>
        <w:pStyle w:val="NormalWeb"/>
        <w:spacing w:before="0" w:beforeAutospacing="0" w:after="0" w:afterAutospacing="0"/>
      </w:pPr>
      <w:r>
        <w:t>Palme</w:t>
      </w:r>
      <w:r w:rsidR="00C7548C">
        <w:t xml:space="preserve">r, </w:t>
      </w:r>
      <w:r w:rsidR="00C7548C">
        <w:t>Arle</w:t>
      </w:r>
      <w:r w:rsidR="00C7548C">
        <w:t>ne. 1989.</w:t>
      </w:r>
      <w:r>
        <w:t xml:space="preserve"> </w:t>
      </w:r>
      <w:r>
        <w:rPr>
          <w:rStyle w:val="Emphasis"/>
        </w:rPr>
        <w:t xml:space="preserve">The </w:t>
      </w:r>
      <w:proofErr w:type="spellStart"/>
      <w:r>
        <w:rPr>
          <w:rStyle w:val="Emphasis"/>
        </w:rPr>
        <w:t>Wi</w:t>
      </w:r>
      <w:r w:rsidR="00C7548C">
        <w:rPr>
          <w:rStyle w:val="Emphasis"/>
        </w:rPr>
        <w:t>stars</w:t>
      </w:r>
      <w:proofErr w:type="spellEnd"/>
      <w:r w:rsidR="00C7548C">
        <w:rPr>
          <w:rStyle w:val="Emphasis"/>
        </w:rPr>
        <w:t xml:space="preserve"> and Their Glass 1739-1777. </w:t>
      </w:r>
      <w:r w:rsidR="00C7548C">
        <w:t>Millville, NJ</w:t>
      </w:r>
      <w:r w:rsidR="00C7548C">
        <w:t>:</w:t>
      </w:r>
      <w:r>
        <w:rPr>
          <w:rStyle w:val="Emphasis"/>
        </w:rPr>
        <w:t xml:space="preserve"> </w:t>
      </w:r>
      <w:r>
        <w:t>Museum of American Glass at Wheaton Village</w:t>
      </w:r>
      <w:r w:rsidR="00C7548C">
        <w:t>.</w:t>
      </w:r>
    </w:p>
    <w:p w:rsidR="009C45DA" w:rsidRDefault="009C45DA" w:rsidP="00780A49">
      <w:pPr>
        <w:pStyle w:val="NormalWeb"/>
        <w:spacing w:before="0" w:beforeAutospacing="0" w:after="0" w:afterAutospacing="0"/>
      </w:pPr>
      <w:proofErr w:type="spellStart"/>
      <w:r>
        <w:t>Spillman</w:t>
      </w:r>
      <w:proofErr w:type="spellEnd"/>
      <w:r w:rsidR="00C7548C">
        <w:t xml:space="preserve">, </w:t>
      </w:r>
      <w:r w:rsidR="00C7548C">
        <w:t>Jane</w:t>
      </w:r>
      <w:r w:rsidR="00C7548C">
        <w:t>. 1982.</w:t>
      </w:r>
      <w:r w:rsidR="00C7548C">
        <w:rPr>
          <w:rStyle w:val="Emphasis"/>
        </w:rPr>
        <w:t xml:space="preserve"> </w:t>
      </w:r>
      <w:r>
        <w:rPr>
          <w:rStyle w:val="Emphasis"/>
        </w:rPr>
        <w:t>Glass Vol. 1</w:t>
      </w:r>
      <w:r>
        <w:t xml:space="preserve">, </w:t>
      </w:r>
      <w:r w:rsidRPr="00C14669">
        <w:rPr>
          <w:i/>
        </w:rPr>
        <w:t>Tableware, Bowls &amp; Vases</w:t>
      </w:r>
      <w:r w:rsidR="00C7548C">
        <w:t>.</w:t>
      </w:r>
      <w:r w:rsidR="00780A49">
        <w:t xml:space="preserve"> </w:t>
      </w:r>
      <w:r w:rsidR="00780A49">
        <w:t>New York: Knopf.</w:t>
      </w:r>
    </w:p>
    <w:p w:rsidR="009C45DA" w:rsidRPr="00142E62" w:rsidRDefault="009C45DA" w:rsidP="00C7548C">
      <w:pPr>
        <w:pStyle w:val="NormalWeb"/>
        <w:spacing w:before="0" w:beforeAutospacing="0" w:after="0" w:afterAutospacing="0"/>
        <w:rPr>
          <w:i/>
        </w:rPr>
      </w:pPr>
      <w:proofErr w:type="spellStart"/>
      <w:r>
        <w:t>Spillman</w:t>
      </w:r>
      <w:proofErr w:type="spellEnd"/>
      <w:r w:rsidR="00C7548C">
        <w:t xml:space="preserve">, Jane. 1983. </w:t>
      </w:r>
      <w:r>
        <w:rPr>
          <w:rStyle w:val="Emphasis"/>
        </w:rPr>
        <w:t>Glass Vol. 2</w:t>
      </w:r>
      <w:r>
        <w:t xml:space="preserve">, </w:t>
      </w:r>
      <w:r w:rsidRPr="00C14669">
        <w:rPr>
          <w:i/>
        </w:rPr>
        <w:t>Bottles, Lamps &amp; Other Objects</w:t>
      </w:r>
      <w:r w:rsidR="00C7548C">
        <w:t>.</w:t>
      </w:r>
      <w:r w:rsidR="00780A49">
        <w:t xml:space="preserve"> New York: Knopf. </w:t>
      </w:r>
    </w:p>
    <w:p w:rsidR="00142E62" w:rsidRDefault="00142E62" w:rsidP="009C45DA">
      <w:pPr>
        <w:spacing w:after="0"/>
      </w:pPr>
    </w:p>
    <w:p w:rsidR="004C2D9B" w:rsidRPr="009C45DA" w:rsidRDefault="004C2D9B" w:rsidP="009C45DA">
      <w:pPr>
        <w:rPr>
          <w:i w:val="0"/>
        </w:rPr>
      </w:pPr>
      <w:r w:rsidRPr="009C45DA">
        <w:rPr>
          <w:b/>
          <w:i w:val="0"/>
        </w:rPr>
        <w:t>Appendix:</w:t>
      </w:r>
      <w:r w:rsidRPr="009C45DA">
        <w:rPr>
          <w:i w:val="0"/>
        </w:rPr>
        <w:t xml:space="preserve"> from the </w:t>
      </w:r>
      <w:hyperlink r:id="rId10" w:history="1">
        <w:r w:rsidRPr="009C45DA">
          <w:rPr>
            <w:rStyle w:val="Hyperlink"/>
            <w:i w:val="0"/>
          </w:rPr>
          <w:t xml:space="preserve">Ancient Glass Blog of The </w:t>
        </w:r>
        <w:proofErr w:type="spellStart"/>
        <w:r w:rsidRPr="009C45DA">
          <w:rPr>
            <w:rStyle w:val="Hyperlink"/>
            <w:i w:val="0"/>
          </w:rPr>
          <w:t>Allaire</w:t>
        </w:r>
        <w:proofErr w:type="spellEnd"/>
        <w:r w:rsidRPr="009C45DA">
          <w:rPr>
            <w:rStyle w:val="Hyperlink"/>
            <w:i w:val="0"/>
          </w:rPr>
          <w:t xml:space="preserve"> Collection</w:t>
        </w:r>
      </w:hyperlink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color w:val="auto"/>
        </w:rPr>
        <w:t xml:space="preserve">The three examples from the </w:t>
      </w:r>
      <w:proofErr w:type="spellStart"/>
      <w:r w:rsidRPr="00142E62">
        <w:rPr>
          <w:rFonts w:eastAsia="Times New Roman"/>
          <w:i w:val="0"/>
          <w:iCs w:val="0"/>
          <w:color w:val="auto"/>
        </w:rPr>
        <w:t>Allaire</w:t>
      </w:r>
      <w:proofErr w:type="spellEnd"/>
      <w:r w:rsidRPr="00142E62">
        <w:rPr>
          <w:rFonts w:eastAsia="Times New Roman"/>
          <w:i w:val="0"/>
          <w:iCs w:val="0"/>
          <w:color w:val="auto"/>
        </w:rPr>
        <w:t xml:space="preserve"> collections are:</w:t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7D5F1ECF" wp14:editId="0A9EC358">
            <wp:extent cx="1396282" cy="177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3531" cy="17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color w:val="auto"/>
        </w:rPr>
        <w:t>05A Chestnut Bottle H: 5 7/8″</w:t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color w:val="auto"/>
        </w:rPr>
        <w:t>05A Chestnut Bottle H: 5 7/8″</w:t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color w:val="auto"/>
        </w:rPr>
        <w:t>This is a dark olive green American chestnut bottle with pushed-up base.  Plain applied lip.</w:t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32BD101B" wp14:editId="4D6034C9">
            <wp:extent cx="1162050" cy="176865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262" cy="17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color w:val="auto"/>
        </w:rPr>
        <w:t>25A Chestnut Bottle H: 5 ½ inches</w:t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color w:val="auto"/>
        </w:rPr>
        <w:t>25A Chestnut Bottle H: 5 ½ inches</w:t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color w:val="auto"/>
        </w:rPr>
        <w:t>This free blown American chestnut bottle is olive green with pushed-up base and plain applied lip.</w:t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noProof/>
          <w:color w:val="0000FF"/>
        </w:rPr>
        <w:drawing>
          <wp:inline distT="0" distB="0" distL="0" distR="0">
            <wp:extent cx="1424849" cy="1847027"/>
            <wp:effectExtent l="0" t="0" r="4445" b="1270"/>
            <wp:docPr id="4" name="Picture 4" descr="33A Chestnut Bottle H: 5 ½ inches 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A Chestnut Bottle H: 5 ½ inches 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824" cy="185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color w:val="auto"/>
        </w:rPr>
        <w:t>33A Chestnut Bottle H: 5 ½ inches</w:t>
      </w:r>
    </w:p>
    <w:p w:rsidR="00142E62" w:rsidRPr="00142E62" w:rsidRDefault="00142E62" w:rsidP="009C45DA">
      <w:pPr>
        <w:spacing w:after="0" w:line="240" w:lineRule="auto"/>
        <w:rPr>
          <w:rFonts w:eastAsia="Times New Roman"/>
          <w:i w:val="0"/>
          <w:iCs w:val="0"/>
          <w:color w:val="auto"/>
        </w:rPr>
      </w:pPr>
      <w:r w:rsidRPr="00142E62">
        <w:rPr>
          <w:rFonts w:eastAsia="Times New Roman"/>
          <w:i w:val="0"/>
          <w:iCs w:val="0"/>
          <w:color w:val="auto"/>
        </w:rPr>
        <w:t>33A Chestnut Bottle H: 5 ½ inches</w:t>
      </w:r>
    </w:p>
    <w:p w:rsidR="00142E62" w:rsidRPr="00142E62" w:rsidRDefault="00142E62" w:rsidP="00142E62"/>
    <w:sectPr w:rsidR="00142E62" w:rsidRPr="0014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631AB"/>
    <w:multiLevelType w:val="multilevel"/>
    <w:tmpl w:val="5164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62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16FF2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9A"/>
    <w:rsid w:val="00090E08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C1F80"/>
    <w:rsid w:val="000D25A1"/>
    <w:rsid w:val="000D294C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43"/>
    <w:rsid w:val="000F62D0"/>
    <w:rsid w:val="00100BE0"/>
    <w:rsid w:val="00101B32"/>
    <w:rsid w:val="00105E27"/>
    <w:rsid w:val="0011445A"/>
    <w:rsid w:val="00116018"/>
    <w:rsid w:val="00116885"/>
    <w:rsid w:val="00121775"/>
    <w:rsid w:val="00121AA8"/>
    <w:rsid w:val="00122C81"/>
    <w:rsid w:val="0012378F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2E62"/>
    <w:rsid w:val="001433B0"/>
    <w:rsid w:val="00143D3F"/>
    <w:rsid w:val="0014452F"/>
    <w:rsid w:val="00144819"/>
    <w:rsid w:val="0014674B"/>
    <w:rsid w:val="00147A24"/>
    <w:rsid w:val="00147FC0"/>
    <w:rsid w:val="001515C1"/>
    <w:rsid w:val="00151F74"/>
    <w:rsid w:val="0015260D"/>
    <w:rsid w:val="00153D25"/>
    <w:rsid w:val="00153E6B"/>
    <w:rsid w:val="0016218E"/>
    <w:rsid w:val="00166CAE"/>
    <w:rsid w:val="00170AFD"/>
    <w:rsid w:val="001734F7"/>
    <w:rsid w:val="0017528D"/>
    <w:rsid w:val="001753E5"/>
    <w:rsid w:val="001762CB"/>
    <w:rsid w:val="0018142E"/>
    <w:rsid w:val="0018452A"/>
    <w:rsid w:val="00184CE4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5589"/>
    <w:rsid w:val="001B6666"/>
    <w:rsid w:val="001C1026"/>
    <w:rsid w:val="001C7F59"/>
    <w:rsid w:val="001D02CA"/>
    <w:rsid w:val="001D25DE"/>
    <w:rsid w:val="001E668E"/>
    <w:rsid w:val="001F088B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3843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609F5"/>
    <w:rsid w:val="00261E42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6DA4"/>
    <w:rsid w:val="00280449"/>
    <w:rsid w:val="00280CF6"/>
    <w:rsid w:val="00281DEC"/>
    <w:rsid w:val="00292C68"/>
    <w:rsid w:val="002935C4"/>
    <w:rsid w:val="00295171"/>
    <w:rsid w:val="00295224"/>
    <w:rsid w:val="00295F84"/>
    <w:rsid w:val="00297642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71BE"/>
    <w:rsid w:val="002E5355"/>
    <w:rsid w:val="002E73E0"/>
    <w:rsid w:val="002E75FD"/>
    <w:rsid w:val="002F3518"/>
    <w:rsid w:val="002F57D7"/>
    <w:rsid w:val="002F7F58"/>
    <w:rsid w:val="003004FD"/>
    <w:rsid w:val="0030173C"/>
    <w:rsid w:val="003035AD"/>
    <w:rsid w:val="0030477D"/>
    <w:rsid w:val="003074BF"/>
    <w:rsid w:val="0031303A"/>
    <w:rsid w:val="0031366D"/>
    <w:rsid w:val="003164B2"/>
    <w:rsid w:val="00326D90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FC"/>
    <w:rsid w:val="00356C8F"/>
    <w:rsid w:val="0036000E"/>
    <w:rsid w:val="00362165"/>
    <w:rsid w:val="003625E3"/>
    <w:rsid w:val="00362E0D"/>
    <w:rsid w:val="003650F6"/>
    <w:rsid w:val="00371B9C"/>
    <w:rsid w:val="00372977"/>
    <w:rsid w:val="00373637"/>
    <w:rsid w:val="003761D0"/>
    <w:rsid w:val="003849A2"/>
    <w:rsid w:val="00387877"/>
    <w:rsid w:val="00387921"/>
    <w:rsid w:val="00390AE1"/>
    <w:rsid w:val="00390F60"/>
    <w:rsid w:val="003910A0"/>
    <w:rsid w:val="00391E27"/>
    <w:rsid w:val="003935C9"/>
    <w:rsid w:val="003A03A0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717A"/>
    <w:rsid w:val="003D4354"/>
    <w:rsid w:val="003D51BC"/>
    <w:rsid w:val="003D5C88"/>
    <w:rsid w:val="003E02D1"/>
    <w:rsid w:val="003E1A5D"/>
    <w:rsid w:val="003E2208"/>
    <w:rsid w:val="003E507A"/>
    <w:rsid w:val="003E5116"/>
    <w:rsid w:val="003E5A3E"/>
    <w:rsid w:val="003F11E2"/>
    <w:rsid w:val="003F4BD0"/>
    <w:rsid w:val="003F68F2"/>
    <w:rsid w:val="0040068A"/>
    <w:rsid w:val="00400B47"/>
    <w:rsid w:val="0040209D"/>
    <w:rsid w:val="004049D2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1A4C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2C94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2D9B"/>
    <w:rsid w:val="004C4402"/>
    <w:rsid w:val="004C5F08"/>
    <w:rsid w:val="004D3F1C"/>
    <w:rsid w:val="004D4DE4"/>
    <w:rsid w:val="004D6657"/>
    <w:rsid w:val="004D70FD"/>
    <w:rsid w:val="004E1476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326D"/>
    <w:rsid w:val="005032A5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3E43"/>
    <w:rsid w:val="0055605E"/>
    <w:rsid w:val="00556999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5872"/>
    <w:rsid w:val="0058696B"/>
    <w:rsid w:val="005900BF"/>
    <w:rsid w:val="0059079B"/>
    <w:rsid w:val="005908C8"/>
    <w:rsid w:val="00594CA7"/>
    <w:rsid w:val="005958BF"/>
    <w:rsid w:val="005A281C"/>
    <w:rsid w:val="005A370D"/>
    <w:rsid w:val="005A584A"/>
    <w:rsid w:val="005A5886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4C49"/>
    <w:rsid w:val="00625FA1"/>
    <w:rsid w:val="00626A68"/>
    <w:rsid w:val="00630C35"/>
    <w:rsid w:val="00632BC4"/>
    <w:rsid w:val="00635C2C"/>
    <w:rsid w:val="00643B4E"/>
    <w:rsid w:val="00644D5E"/>
    <w:rsid w:val="00645459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80EA0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1115"/>
    <w:rsid w:val="00704E98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1633"/>
    <w:rsid w:val="007347CA"/>
    <w:rsid w:val="00740A23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2E3"/>
    <w:rsid w:val="0077646C"/>
    <w:rsid w:val="00780A49"/>
    <w:rsid w:val="00782F3E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B6F68"/>
    <w:rsid w:val="007C6E6A"/>
    <w:rsid w:val="007C7C7E"/>
    <w:rsid w:val="007D1E0D"/>
    <w:rsid w:val="007D2674"/>
    <w:rsid w:val="007D4BF7"/>
    <w:rsid w:val="007D7C06"/>
    <w:rsid w:val="007E4F05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1586"/>
    <w:rsid w:val="00832335"/>
    <w:rsid w:val="00832A6F"/>
    <w:rsid w:val="008332AE"/>
    <w:rsid w:val="00833B27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7356"/>
    <w:rsid w:val="008648A2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3734"/>
    <w:rsid w:val="00895033"/>
    <w:rsid w:val="008A268A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3CB"/>
    <w:rsid w:val="00905A1F"/>
    <w:rsid w:val="00913238"/>
    <w:rsid w:val="00914248"/>
    <w:rsid w:val="00914E07"/>
    <w:rsid w:val="0091697D"/>
    <w:rsid w:val="00924591"/>
    <w:rsid w:val="009245E7"/>
    <w:rsid w:val="00924E0B"/>
    <w:rsid w:val="00934441"/>
    <w:rsid w:val="00934EF0"/>
    <w:rsid w:val="009356AB"/>
    <w:rsid w:val="00935DC5"/>
    <w:rsid w:val="00937DC7"/>
    <w:rsid w:val="00940989"/>
    <w:rsid w:val="00941002"/>
    <w:rsid w:val="00945BD6"/>
    <w:rsid w:val="009466B0"/>
    <w:rsid w:val="009469B7"/>
    <w:rsid w:val="009525F8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51A9"/>
    <w:rsid w:val="00976101"/>
    <w:rsid w:val="009800E4"/>
    <w:rsid w:val="00982736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45DA"/>
    <w:rsid w:val="009C6E36"/>
    <w:rsid w:val="009C7233"/>
    <w:rsid w:val="009D199B"/>
    <w:rsid w:val="009D2124"/>
    <w:rsid w:val="009D360D"/>
    <w:rsid w:val="009D38DD"/>
    <w:rsid w:val="009D40A6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A84"/>
    <w:rsid w:val="00A86970"/>
    <w:rsid w:val="00A873AF"/>
    <w:rsid w:val="00A87AE9"/>
    <w:rsid w:val="00A901FC"/>
    <w:rsid w:val="00A92EE6"/>
    <w:rsid w:val="00A9363B"/>
    <w:rsid w:val="00A94D00"/>
    <w:rsid w:val="00A96311"/>
    <w:rsid w:val="00AA1BA8"/>
    <w:rsid w:val="00AA37DC"/>
    <w:rsid w:val="00AA5B10"/>
    <w:rsid w:val="00AA6FA6"/>
    <w:rsid w:val="00AB0266"/>
    <w:rsid w:val="00AB430B"/>
    <w:rsid w:val="00AB4664"/>
    <w:rsid w:val="00AB46DA"/>
    <w:rsid w:val="00AB5331"/>
    <w:rsid w:val="00AB70CB"/>
    <w:rsid w:val="00AC1122"/>
    <w:rsid w:val="00AC20C2"/>
    <w:rsid w:val="00AC2BE5"/>
    <w:rsid w:val="00AC461F"/>
    <w:rsid w:val="00AC4FD8"/>
    <w:rsid w:val="00AC550B"/>
    <w:rsid w:val="00AC6715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2E83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9BA"/>
    <w:rsid w:val="00C00CED"/>
    <w:rsid w:val="00C03D7F"/>
    <w:rsid w:val="00C0411D"/>
    <w:rsid w:val="00C06500"/>
    <w:rsid w:val="00C068AF"/>
    <w:rsid w:val="00C1070D"/>
    <w:rsid w:val="00C12278"/>
    <w:rsid w:val="00C133DE"/>
    <w:rsid w:val="00C14669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8FC"/>
    <w:rsid w:val="00C63BC1"/>
    <w:rsid w:val="00C63D50"/>
    <w:rsid w:val="00C64A3C"/>
    <w:rsid w:val="00C65FD4"/>
    <w:rsid w:val="00C66798"/>
    <w:rsid w:val="00C720A2"/>
    <w:rsid w:val="00C72443"/>
    <w:rsid w:val="00C7548C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A0AC0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76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1E76"/>
    <w:rsid w:val="00D635BB"/>
    <w:rsid w:val="00D63E92"/>
    <w:rsid w:val="00D70689"/>
    <w:rsid w:val="00D70E31"/>
    <w:rsid w:val="00D71A5D"/>
    <w:rsid w:val="00D76354"/>
    <w:rsid w:val="00D82D8C"/>
    <w:rsid w:val="00D85A69"/>
    <w:rsid w:val="00D90BEA"/>
    <w:rsid w:val="00D925BC"/>
    <w:rsid w:val="00D95D21"/>
    <w:rsid w:val="00D96C98"/>
    <w:rsid w:val="00DA001D"/>
    <w:rsid w:val="00DA37A7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5202"/>
    <w:rsid w:val="00DC6845"/>
    <w:rsid w:val="00DC7444"/>
    <w:rsid w:val="00DD3895"/>
    <w:rsid w:val="00DD60F9"/>
    <w:rsid w:val="00DE5A18"/>
    <w:rsid w:val="00DF0BB4"/>
    <w:rsid w:val="00DF2E42"/>
    <w:rsid w:val="00DF4744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3705"/>
    <w:rsid w:val="00E44261"/>
    <w:rsid w:val="00E455D9"/>
    <w:rsid w:val="00E45DC5"/>
    <w:rsid w:val="00E5400E"/>
    <w:rsid w:val="00E54521"/>
    <w:rsid w:val="00E5484E"/>
    <w:rsid w:val="00E6204C"/>
    <w:rsid w:val="00E621C6"/>
    <w:rsid w:val="00E629A4"/>
    <w:rsid w:val="00E6415F"/>
    <w:rsid w:val="00E7189D"/>
    <w:rsid w:val="00E74C63"/>
    <w:rsid w:val="00E74D59"/>
    <w:rsid w:val="00E7744B"/>
    <w:rsid w:val="00E82913"/>
    <w:rsid w:val="00E82A42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6052"/>
    <w:rsid w:val="00ED7E0C"/>
    <w:rsid w:val="00EE1C78"/>
    <w:rsid w:val="00EE2A94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1B99"/>
    <w:rsid w:val="00F81F5E"/>
    <w:rsid w:val="00F869EC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4D2"/>
    <w:rsid w:val="00FD075C"/>
    <w:rsid w:val="00FD0FBA"/>
    <w:rsid w:val="00FD1D6D"/>
    <w:rsid w:val="00FD452B"/>
    <w:rsid w:val="00FD7737"/>
    <w:rsid w:val="00FD7BD3"/>
    <w:rsid w:val="00FE0919"/>
    <w:rsid w:val="00FE1B29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11C3"/>
  <w15:chartTrackingRefBased/>
  <w15:docId w15:val="{AF561425-FB68-4380-A538-2FE070BE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2E6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i w:val="0"/>
      <w:iCs w:val="0"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E6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iCs w:val="0"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E62"/>
    <w:rPr>
      <w:rFonts w:eastAsia="Times New Roman"/>
      <w:b/>
      <w:bCs/>
      <w:i w:val="0"/>
      <w:iCs w:val="0"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E62"/>
    <w:rPr>
      <w:rFonts w:eastAsia="Times New Roman"/>
      <w:b/>
      <w:bCs/>
      <w:i w:val="0"/>
      <w:iCs w:val="0"/>
      <w:color w:val="auto"/>
      <w:sz w:val="27"/>
      <w:szCs w:val="27"/>
    </w:rPr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paragraph" w:styleId="NormalWeb">
    <w:name w:val="Normal (Web)"/>
    <w:basedOn w:val="Normal"/>
    <w:uiPriority w:val="99"/>
    <w:unhideWhenUsed/>
    <w:rsid w:val="00142E62"/>
    <w:pPr>
      <w:spacing w:before="100" w:beforeAutospacing="1" w:after="100" w:afterAutospacing="1" w:line="240" w:lineRule="auto"/>
    </w:pPr>
    <w:rPr>
      <w:rFonts w:eastAsia="Times New Roman"/>
      <w:i w:val="0"/>
      <w:iCs w:val="0"/>
      <w:color w:val="auto"/>
    </w:rPr>
  </w:style>
  <w:style w:type="character" w:styleId="Hyperlink">
    <w:name w:val="Hyperlink"/>
    <w:basedOn w:val="DefaultParagraphFont"/>
    <w:uiPriority w:val="99"/>
    <w:unhideWhenUsed/>
    <w:rsid w:val="00142E62"/>
    <w:rPr>
      <w:color w:val="0000FF"/>
      <w:u w:val="single"/>
    </w:rPr>
  </w:style>
  <w:style w:type="paragraph" w:customStyle="1" w:styleId="wp-caption-text">
    <w:name w:val="wp-caption-text"/>
    <w:basedOn w:val="Normal"/>
    <w:rsid w:val="00142E62"/>
    <w:pPr>
      <w:spacing w:before="100" w:beforeAutospacing="1" w:after="100" w:afterAutospacing="1" w:line="240" w:lineRule="auto"/>
    </w:pPr>
    <w:rPr>
      <w:rFonts w:eastAsia="Times New Roman"/>
      <w:i w:val="0"/>
      <w:iCs w:val="0"/>
      <w:color w:val="auto"/>
    </w:rPr>
  </w:style>
  <w:style w:type="character" w:customStyle="1" w:styleId="share-count">
    <w:name w:val="share-count"/>
    <w:basedOn w:val="DefaultParagraphFont"/>
    <w:rsid w:val="00142E62"/>
  </w:style>
  <w:style w:type="character" w:styleId="Emphasis">
    <w:name w:val="Emphasis"/>
    <w:basedOn w:val="DefaultParagraphFont"/>
    <w:uiPriority w:val="20"/>
    <w:qFormat/>
    <w:rsid w:val="00142E62"/>
    <w:rPr>
      <w:i w:val="0"/>
      <w:i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4C2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tempublisher">
    <w:name w:val="itempublisher"/>
    <w:basedOn w:val="DefaultParagraphFont"/>
    <w:rsid w:val="00780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2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ncientglass.wordpress.com/2013/03/11/american-chestnut-bottle/33a-chestnut-bott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ncientglass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cientglass.wordpress.com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2018-09-10T05:17:00Z</dcterms:created>
  <dcterms:modified xsi:type="dcterms:W3CDTF">2018-09-10T07:50:00Z</dcterms:modified>
</cp:coreProperties>
</file>