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Am,S-Peru-Pisac-Inca-Cat Deity-Ceramic Jug-1200 CE</w:t>
      </w:r>
    </w:p>
    <w:p>
      <w:pPr>
        <w:pStyle w:val="Normal"/>
        <w:rPr/>
      </w:pPr>
      <w:r>
        <w:rPr/>
        <w:drawing>
          <wp:inline distT="0" distB="0" distL="0" distR="0">
            <wp:extent cx="3444875" cy="2355850"/>
            <wp:effectExtent l="0" t="0" r="0" b="0"/>
            <wp:docPr id="1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96540" cy="2345055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934970" cy="325691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2" r="-2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97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762250" cy="2424430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Am,S-Peru-Pisac-Inca-Cat Deity-Ceramic Jug-1200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Case No.: 14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Am,S-Peru-Pisac-Inca-Cat Deity-Ceramic Jug-1200 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2018-07-24T15:35:00Z</dcterms:created>
  <dc:creator>USER</dc:creator>
  <dc:description/>
  <cp:keywords/>
  <dc:language>en-US</dc:language>
  <cp:lastModifiedBy>Ralph Coffman</cp:lastModifiedBy>
  <dcterms:modified xsi:type="dcterms:W3CDTF">2018-07-24T15:35:00Z</dcterms:modified>
  <cp:revision>2</cp:revision>
  <dc:subject/>
  <dc:title>Am,S-Peru-Pisac-earlu 1900's</dc:title>
</cp:coreProperties>
</file>