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Pr="008E20DB" w:rsidRDefault="008E20DB" w:rsidP="008E20DB">
      <w:bookmarkStart w:id="0" w:name="_GoBack"/>
      <w:r w:rsidRPr="008E20DB">
        <w:t>A000-</w:t>
      </w:r>
      <w:r w:rsidR="0062777D" w:rsidRPr="008E20DB">
        <w:t>AM</w:t>
      </w:r>
      <w:proofErr w:type="gramStart"/>
      <w:r w:rsidR="0062777D" w:rsidRPr="008E20DB">
        <w:t>,S</w:t>
      </w:r>
      <w:proofErr w:type="gramEnd"/>
      <w:r w:rsidR="0062777D" w:rsidRPr="008E20DB">
        <w:t>-Peru-Ica-Chincha-Late Intermediate Period</w:t>
      </w:r>
      <w:r>
        <w:t>-</w:t>
      </w:r>
      <w:r w:rsidR="0062777D" w:rsidRPr="008E20DB">
        <w:t>900-1450CE</w:t>
      </w:r>
    </w:p>
    <w:bookmarkEnd w:id="0"/>
    <w:p w:rsidR="0062777D" w:rsidRDefault="008E20DB" w:rsidP="0062777D">
      <w:pPr>
        <w:rPr>
          <w:color w:val="0000FF"/>
        </w:rPr>
      </w:pPr>
      <w:r>
        <w:fldChar w:fldCharType="begin"/>
      </w:r>
      <w:r>
        <w:instrText xml:space="preserve"> HYPERLINK "http://www.ebay.com/itm/200833180633?ssPageName=STRK:MEWNX:IT&amp;_trksid=p3984.m1439.l2648" </w:instrText>
      </w:r>
      <w:r>
        <w:fldChar w:fldCharType="separate"/>
      </w:r>
      <w:r w:rsidR="0062777D" w:rsidRPr="00046BF7">
        <w:rPr>
          <w:color w:val="0000FF"/>
        </w:rPr>
        <w:fldChar w:fldCharType="begin"/>
      </w:r>
      <w:r w:rsidR="0062777D" w:rsidRPr="00046BF7">
        <w:rPr>
          <w:color w:val="0000FF"/>
        </w:rPr>
        <w:instrText xml:space="preserve"> INCLUDEPICTURE "http://thumbs2.ebaystatic.com/pict/2008331806334040_1.jpg" \* MERGEFORMATINET </w:instrText>
      </w:r>
      <w:r w:rsidR="0062777D" w:rsidRPr="00046BF7"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"http://thumbs2.ebaystatic.com/pict/2008331806334040_1.jpg" \* MERGEFORMATINET </w:instrText>
      </w:r>
      <w:r>
        <w:rPr>
          <w:color w:val="0000FF"/>
        </w:rPr>
        <w:fldChar w:fldCharType="separate"/>
      </w:r>
      <w:r w:rsidR="004F2AC5">
        <w:rPr>
          <w:color w:val="0000FF"/>
        </w:rPr>
        <w:fldChar w:fldCharType="begin"/>
      </w:r>
      <w:r w:rsidR="004F2AC5">
        <w:rPr>
          <w:color w:val="0000FF"/>
        </w:rPr>
        <w:instrText xml:space="preserve"> </w:instrText>
      </w:r>
      <w:r w:rsidR="004F2AC5">
        <w:rPr>
          <w:color w:val="0000FF"/>
        </w:rPr>
        <w:instrText>INCLUDEPICTURE  "http://thumbs2.ebaystatic.com/pict/200833180633</w:instrText>
      </w:r>
      <w:r w:rsidR="004F2AC5">
        <w:rPr>
          <w:color w:val="0000FF"/>
        </w:rPr>
        <w:instrText>4040_1.jpg" \* MERGEFORMATINET</w:instrText>
      </w:r>
      <w:r w:rsidR="004F2AC5">
        <w:rPr>
          <w:color w:val="0000FF"/>
        </w:rPr>
        <w:instrText xml:space="preserve"> </w:instrText>
      </w:r>
      <w:r w:rsidR="004F2AC5">
        <w:rPr>
          <w:color w:val="0000FF"/>
        </w:rPr>
        <w:fldChar w:fldCharType="separate"/>
      </w:r>
      <w:r w:rsidR="00040899"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tem picture" href="http://www.ebay.com/itm/200833180633?ssPageName=STRK:MEWNX:IT&amp;_trksid=p3984.m1439.l2648" style="width:209.9pt;height:159.5pt" o:button="t">
            <v:imagedata r:id="rId5" r:href="rId6"/>
          </v:shape>
        </w:pict>
      </w:r>
      <w:r w:rsidR="004F2AC5">
        <w:rPr>
          <w:color w:val="0000FF"/>
        </w:rPr>
        <w:fldChar w:fldCharType="end"/>
      </w:r>
      <w:r>
        <w:rPr>
          <w:color w:val="0000FF"/>
        </w:rPr>
        <w:fldChar w:fldCharType="end"/>
      </w:r>
      <w:r w:rsidR="0062777D" w:rsidRPr="00046BF7"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8E20DB" w:rsidRDefault="008E20DB" w:rsidP="008E20DB">
      <w:pPr>
        <w:spacing w:after="0"/>
        <w:rPr>
          <w:rStyle w:val="Strong"/>
        </w:rPr>
      </w:pPr>
      <w:r>
        <w:rPr>
          <w:rStyle w:val="Strong"/>
        </w:rPr>
        <w:t>Case No.: 16</w:t>
      </w: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>Accession No.</w:t>
      </w:r>
    </w:p>
    <w:p w:rsidR="008E20DB" w:rsidRPr="00040899" w:rsidRDefault="008E20DB" w:rsidP="00040899">
      <w:r w:rsidRPr="002747B6">
        <w:rPr>
          <w:b/>
        </w:rPr>
        <w:t>Formal Label:</w:t>
      </w:r>
      <w:r w:rsidR="00040899">
        <w:rPr>
          <w:b/>
        </w:rPr>
        <w:t xml:space="preserve"> </w:t>
      </w:r>
      <w:r w:rsidR="00040899">
        <w:t>AM</w:t>
      </w:r>
      <w:proofErr w:type="gramStart"/>
      <w:r w:rsidR="00040899">
        <w:t>,S</w:t>
      </w:r>
      <w:proofErr w:type="gramEnd"/>
      <w:r w:rsidR="00040899">
        <w:t>-Peru-Ica-</w:t>
      </w:r>
      <w:proofErr w:type="spellStart"/>
      <w:r w:rsidR="00040899">
        <w:t>Chincha</w:t>
      </w:r>
      <w:proofErr w:type="spellEnd"/>
      <w:r w:rsidR="00040899">
        <w:t>-Late Intermediate Period-900-1450CE</w:t>
      </w:r>
    </w:p>
    <w:p w:rsidR="008E20DB" w:rsidRDefault="008E20DB" w:rsidP="008E20DB">
      <w:pPr>
        <w:spacing w:after="0"/>
        <w:rPr>
          <w:b/>
        </w:rPr>
      </w:pPr>
      <w:r w:rsidRPr="002747B6">
        <w:rPr>
          <w:b/>
        </w:rPr>
        <w:t>Display Description:</w:t>
      </w:r>
    </w:p>
    <w:p w:rsidR="008E20DB" w:rsidRPr="008E20DB" w:rsidRDefault="00040899" w:rsidP="008E20DB">
      <w:r>
        <w:t xml:space="preserve">During the </w:t>
      </w:r>
      <w:r w:rsidR="008E20DB" w:rsidRPr="00040899">
        <w:t>Late Intermediate Period</w:t>
      </w:r>
      <w:r>
        <w:t xml:space="preserve"> i</w:t>
      </w:r>
      <w:r w:rsidR="008E20DB" w:rsidRPr="008E20DB">
        <w:t xml:space="preserve">n the 11th century, the </w:t>
      </w:r>
      <w:proofErr w:type="spellStart"/>
      <w:r w:rsidR="008E20DB" w:rsidRPr="008E20DB">
        <w:t>Chincha</w:t>
      </w:r>
      <w:proofErr w:type="spellEnd"/>
      <w:r w:rsidR="008E20DB" w:rsidRPr="008E20DB">
        <w:t xml:space="preserve"> </w:t>
      </w:r>
      <w:r>
        <w:t xml:space="preserve">culture coalesced from </w:t>
      </w:r>
      <w:r w:rsidR="008E20DB" w:rsidRPr="008E20DB">
        <w:t>migratory highlands</w:t>
      </w:r>
      <w:r>
        <w:t xml:space="preserve"> groups in the </w:t>
      </w:r>
      <w:proofErr w:type="spellStart"/>
      <w:r w:rsidR="008E20DB" w:rsidRPr="008E20DB">
        <w:t>Chincha</w:t>
      </w:r>
      <w:proofErr w:type="spellEnd"/>
      <w:r w:rsidR="008E20DB" w:rsidRPr="008E20DB">
        <w:t xml:space="preserve"> valley</w:t>
      </w:r>
      <w:r>
        <w:t xml:space="preserve"> where they</w:t>
      </w:r>
      <w:r w:rsidR="008E20DB" w:rsidRPr="008E20DB">
        <w:t xml:space="preserve"> worshiped a jaguar god, and believed themselves to be descended from jaguars, who gave them their warlike and dominating tendencies. The </w:t>
      </w:r>
      <w:proofErr w:type="spellStart"/>
      <w:r w:rsidR="008E20DB" w:rsidRPr="008E20DB">
        <w:t>Chincha</w:t>
      </w:r>
      <w:proofErr w:type="spellEnd"/>
      <w:r w:rsidR="008E20DB" w:rsidRPr="008E20DB">
        <w:t xml:space="preserve"> fertilized their fields with dead birds and </w:t>
      </w:r>
      <w:r w:rsidR="008E20DB" w:rsidRPr="00040899">
        <w:t>guano</w:t>
      </w:r>
      <w:r w:rsidR="008E20DB" w:rsidRPr="008E20DB">
        <w:t xml:space="preserve">, and this knowledge was passed on to later peoples. The </w:t>
      </w:r>
      <w:proofErr w:type="spellStart"/>
      <w:r w:rsidR="008E20DB" w:rsidRPr="008E20DB">
        <w:t>Chincha</w:t>
      </w:r>
      <w:proofErr w:type="spellEnd"/>
      <w:r w:rsidR="008E20DB" w:rsidRPr="008E20DB">
        <w:t xml:space="preserve"> merchants maintained trade routes by land with herds of </w:t>
      </w:r>
      <w:r w:rsidR="008E20DB" w:rsidRPr="00040899">
        <w:t>camelids</w:t>
      </w:r>
      <w:r w:rsidR="008E20DB" w:rsidRPr="008E20DB">
        <w:t> used as beasts of burden reaching the </w:t>
      </w:r>
      <w:proofErr w:type="spellStart"/>
      <w:r w:rsidR="008E20DB" w:rsidRPr="00040899">
        <w:t>Collao</w:t>
      </w:r>
      <w:proofErr w:type="spellEnd"/>
      <w:r w:rsidR="008E20DB" w:rsidRPr="008E20DB">
        <w:t> (</w:t>
      </w:r>
      <w:proofErr w:type="spellStart"/>
      <w:r w:rsidR="008E20DB" w:rsidRPr="008E20DB">
        <w:t>Altiplano</w:t>
      </w:r>
      <w:proofErr w:type="spellEnd"/>
      <w:r w:rsidR="008E20DB" w:rsidRPr="008E20DB">
        <w:t>) and </w:t>
      </w:r>
      <w:r w:rsidR="008E20DB" w:rsidRPr="00040899">
        <w:t>Cusco</w:t>
      </w:r>
      <w:r w:rsidR="008E20DB" w:rsidRPr="008E20DB">
        <w:t xml:space="preserve">. Moreover, the </w:t>
      </w:r>
      <w:proofErr w:type="spellStart"/>
      <w:r w:rsidR="008E20DB" w:rsidRPr="008E20DB">
        <w:t>Chincha</w:t>
      </w:r>
      <w:proofErr w:type="spellEnd"/>
      <w:r w:rsidR="008E20DB" w:rsidRPr="008E20DB">
        <w:t xml:space="preserve"> learned seafaring skills; and new technologies such as raft construction with balsa logs, being the largest capable of carrying twenty people in addition to a large cargo, and the use of the </w:t>
      </w:r>
      <w:r w:rsidR="008E20DB" w:rsidRPr="00040899">
        <w:t>sail</w:t>
      </w:r>
      <w:r w:rsidR="008E20DB" w:rsidRPr="008E20DB">
        <w:t>, only know by some cultures of Ecuador and Peru in the </w:t>
      </w:r>
      <w:r w:rsidR="008E20DB" w:rsidRPr="00040899">
        <w:t>Pre-Columbian era</w:t>
      </w:r>
      <w:r w:rsidR="008E20DB" w:rsidRPr="008E20DB">
        <w:t xml:space="preserve"> of the Americas; allowing the </w:t>
      </w:r>
      <w:proofErr w:type="spellStart"/>
      <w:r w:rsidR="008E20DB" w:rsidRPr="008E20DB">
        <w:t>Chincha</w:t>
      </w:r>
      <w:proofErr w:type="spellEnd"/>
      <w:r w:rsidR="008E20DB" w:rsidRPr="008E20DB">
        <w:t xml:space="preserve"> to have extensive maritime trade routes and perhaps traveled as far as </w:t>
      </w:r>
      <w:r w:rsidR="008E20DB" w:rsidRPr="00040899">
        <w:t>Central America</w:t>
      </w:r>
      <w:r w:rsidR="008E20DB" w:rsidRPr="008E20DB">
        <w:t xml:space="preserve"> by boat (raft). The </w:t>
      </w:r>
      <w:proofErr w:type="spellStart"/>
      <w:r w:rsidR="008E20DB" w:rsidRPr="008E20DB">
        <w:t>Chincha</w:t>
      </w:r>
      <w:proofErr w:type="spellEnd"/>
      <w:r w:rsidR="008E20DB" w:rsidRPr="008E20DB">
        <w:t xml:space="preserve"> sea-going "traders" worshiped a star known to them as </w:t>
      </w:r>
      <w:proofErr w:type="spellStart"/>
      <w:r w:rsidR="008E20DB" w:rsidRPr="008E20DB">
        <w:t>Chundri</w:t>
      </w:r>
      <w:proofErr w:type="spellEnd"/>
      <w:r w:rsidR="008E20DB" w:rsidRPr="008E20DB">
        <w:t xml:space="preserve"> that may have served for navigation</w:t>
      </w:r>
      <w:r>
        <w:t xml:space="preserve">.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Canseco, Maria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Rostworowski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Diez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(1999). </w:t>
      </w:r>
      <w:hyperlink r:id="rId7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History of the Inca Realm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 Cambridge University Press. </w:t>
      </w:r>
    </w:p>
    <w:p w:rsidR="008E20DB" w:rsidRPr="008E20DB" w:rsidRDefault="008E20DB" w:rsidP="008E20DB">
      <w:r w:rsidRPr="008E20DB">
        <w:t xml:space="preserve">The </w:t>
      </w:r>
      <w:proofErr w:type="spellStart"/>
      <w:r w:rsidRPr="008E20DB">
        <w:t>Chincha</w:t>
      </w:r>
      <w:proofErr w:type="spellEnd"/>
      <w:r w:rsidRPr="008E20DB">
        <w:t xml:space="preserve"> ruin of </w:t>
      </w:r>
      <w:r w:rsidRPr="00040899">
        <w:t xml:space="preserve">La </w:t>
      </w:r>
      <w:proofErr w:type="spellStart"/>
      <w:r w:rsidRPr="00040899">
        <w:t>Centinela</w:t>
      </w:r>
      <w:proofErr w:type="spellEnd"/>
      <w:r w:rsidRPr="008E20DB">
        <w:t xml:space="preserve"> was one of the first archaeological sites in Peru to be investigated by archaeologists. The site covers more than 75 hectares (190 acres) and consists of two large pyramids, La </w:t>
      </w:r>
      <w:proofErr w:type="spellStart"/>
      <w:r w:rsidRPr="008E20DB">
        <w:t>Centinela</w:t>
      </w:r>
      <w:proofErr w:type="spellEnd"/>
      <w:r w:rsidRPr="008E20DB">
        <w:t xml:space="preserve"> and Tambo de Mora, constructed of adobe and serving as the habitations of the leaders of the </w:t>
      </w:r>
      <w:proofErr w:type="spellStart"/>
      <w:r w:rsidRPr="008E20DB">
        <w:t>Chincha</w:t>
      </w:r>
      <w:proofErr w:type="spellEnd"/>
      <w:r w:rsidRPr="008E20DB">
        <w:t xml:space="preserve"> people. </w:t>
      </w:r>
    </w:p>
    <w:p w:rsidR="008E20DB" w:rsidRPr="008E20DB" w:rsidRDefault="008E20DB" w:rsidP="008E20DB">
      <w:r w:rsidRPr="008E20DB">
        <w:t>These pyramids appear as the motifs surrounding this ceramic vessel.</w:t>
      </w:r>
    </w:p>
    <w:p w:rsidR="008E20DB" w:rsidRPr="002747B6" w:rsidRDefault="008E20DB" w:rsidP="008E20DB">
      <w:pPr>
        <w:spacing w:after="0"/>
        <w:rPr>
          <w:b/>
        </w:rPr>
      </w:pP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>LC Classification:</w:t>
      </w:r>
      <w:r w:rsidR="004F2AC5">
        <w:rPr>
          <w:b/>
        </w:rPr>
        <w:t xml:space="preserve"> E51</w:t>
      </w: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 xml:space="preserve">Date or Time Horizon: </w:t>
      </w:r>
      <w:r w:rsidR="004F2AC5">
        <w:rPr>
          <w:b/>
        </w:rPr>
        <w:t>1000 CE</w:t>
      </w: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 xml:space="preserve">Geographical Area: </w:t>
      </w:r>
      <w:proofErr w:type="spellStart"/>
      <w:r w:rsidR="004F2AC5">
        <w:rPr>
          <w:b/>
        </w:rPr>
        <w:t>Chincha</w:t>
      </w:r>
      <w:proofErr w:type="spellEnd"/>
      <w:r w:rsidR="004F2AC5">
        <w:rPr>
          <w:b/>
        </w:rPr>
        <w:t xml:space="preserve"> Valley </w:t>
      </w: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>Map:</w:t>
      </w: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>GPS coordinates:</w:t>
      </w: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lastRenderedPageBreak/>
        <w:t xml:space="preserve">Cultural Affiliation: </w:t>
      </w:r>
      <w:proofErr w:type="spellStart"/>
      <w:r w:rsidR="004F2AC5">
        <w:rPr>
          <w:b/>
        </w:rPr>
        <w:t>Chincha</w:t>
      </w:r>
      <w:proofErr w:type="spellEnd"/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 xml:space="preserve">Media: </w:t>
      </w:r>
      <w:r w:rsidR="004F2AC5">
        <w:rPr>
          <w:b/>
        </w:rPr>
        <w:t>polychrome ceramic</w:t>
      </w: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 xml:space="preserve">Dimensions: </w:t>
      </w: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 xml:space="preserve">Weight:  </w:t>
      </w: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>Condition:</w:t>
      </w:r>
      <w:r w:rsidR="004F2AC5">
        <w:rPr>
          <w:b/>
        </w:rPr>
        <w:t xml:space="preserve"> original</w:t>
      </w: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 xml:space="preserve">Provenance: </w:t>
      </w: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>Discussion:</w:t>
      </w:r>
    </w:p>
    <w:p w:rsidR="008E20DB" w:rsidRPr="002747B6" w:rsidRDefault="008E20DB" w:rsidP="008E20DB">
      <w:pPr>
        <w:spacing w:after="0"/>
        <w:rPr>
          <w:b/>
        </w:rPr>
      </w:pPr>
      <w:r w:rsidRPr="002747B6">
        <w:rPr>
          <w:b/>
        </w:rPr>
        <w:t>References:</w:t>
      </w:r>
    </w:p>
    <w:p w:rsidR="0062777D" w:rsidRPr="008E20DB" w:rsidRDefault="0062777D" w:rsidP="008E20DB">
      <w:r w:rsidRPr="008E20DB">
        <w:t xml:space="preserve">Wallace, Dwight T. (1991), "The </w:t>
      </w:r>
      <w:proofErr w:type="spellStart"/>
      <w:r w:rsidRPr="008E20DB">
        <w:t>Chincha</w:t>
      </w:r>
      <w:proofErr w:type="spellEnd"/>
      <w:r w:rsidRPr="008E20DB">
        <w:t xml:space="preserve"> roads: economics and symbolism," in Ancient road networks and settlement hierarchies in the New World edited by Charles D. </w:t>
      </w:r>
      <w:proofErr w:type="spellStart"/>
      <w:r w:rsidRPr="008E20DB">
        <w:t>Trombold</w:t>
      </w:r>
      <w:proofErr w:type="spellEnd"/>
      <w:r w:rsidRPr="008E20DB">
        <w:t>, New Yor</w:t>
      </w:r>
      <w:r w:rsidR="00040899">
        <w:t>k</w:t>
      </w:r>
      <w:r w:rsidRPr="008E20DB">
        <w:t xml:space="preserve">: Cambridge University Press, p. 256; </w:t>
      </w:r>
    </w:p>
    <w:p w:rsidR="0062777D" w:rsidRPr="008E20DB" w:rsidRDefault="0062777D" w:rsidP="008E20DB">
      <w:proofErr w:type="spellStart"/>
      <w:r w:rsidRPr="008E20DB">
        <w:t>Stanish</w:t>
      </w:r>
      <w:proofErr w:type="spellEnd"/>
      <w:r w:rsidRPr="008E20DB">
        <w:t xml:space="preserve">, Charles, </w:t>
      </w:r>
      <w:proofErr w:type="spellStart"/>
      <w:r w:rsidRPr="008E20DB">
        <w:t>Tantalean</w:t>
      </w:r>
      <w:proofErr w:type="spellEnd"/>
      <w:r w:rsidRPr="008E20DB">
        <w:t xml:space="preserve">, Henry, </w:t>
      </w:r>
      <w:proofErr w:type="spellStart"/>
      <w:r w:rsidRPr="008E20DB">
        <w:t>Nigra</w:t>
      </w:r>
      <w:proofErr w:type="spellEnd"/>
      <w:r w:rsidRPr="008E20DB">
        <w:t xml:space="preserve">, Benjamin T., and Griffin, Laura (2014), "A 2,300-year-old architectural and astronomical complex in the </w:t>
      </w:r>
      <w:proofErr w:type="spellStart"/>
      <w:r w:rsidRPr="008E20DB">
        <w:t>Chincha</w:t>
      </w:r>
      <w:proofErr w:type="spellEnd"/>
      <w:r w:rsidRPr="008E20DB">
        <w:t xml:space="preserve"> Valley, Peru", Proceedings of the National Academy of Science, Vol. 111, No. 20, p. 7218</w:t>
      </w:r>
    </w:p>
    <w:p w:rsidR="0062777D" w:rsidRPr="008E20DB" w:rsidRDefault="0062777D" w:rsidP="008E20DB">
      <w:proofErr w:type="spellStart"/>
      <w:r w:rsidRPr="008E20DB">
        <w:t>Prouix</w:t>
      </w:r>
      <w:proofErr w:type="spellEnd"/>
      <w:r w:rsidRPr="008E20DB">
        <w:t xml:space="preserve">, Donald A. (2007), "The </w:t>
      </w:r>
      <w:proofErr w:type="spellStart"/>
      <w:r w:rsidRPr="008E20DB">
        <w:t>Nasca</w:t>
      </w:r>
      <w:proofErr w:type="spellEnd"/>
      <w:r w:rsidRPr="008E20DB">
        <w:t xml:space="preserve"> Culture: An Introduction," University of Massachusetts, P. 5, </w:t>
      </w:r>
      <w:hyperlink r:id="rId8" w:history="1">
        <w:r w:rsidRPr="008E20DB">
          <w:rPr>
            <w:rStyle w:val="Hyperlink"/>
          </w:rPr>
          <w:t>http://people.umass.edu/proulx/online_pubs/Nasca_Overview_Zurich.pdf</w:t>
        </w:r>
      </w:hyperlink>
      <w:r w:rsidRPr="008E20DB">
        <w:t>, accessed 8 Aug 2016</w:t>
      </w:r>
    </w:p>
    <w:p w:rsidR="0062777D" w:rsidRPr="008E20DB" w:rsidRDefault="0062777D" w:rsidP="008E20DB">
      <w:r w:rsidRPr="008E20DB">
        <w:t xml:space="preserve">Bergh, Susan and </w:t>
      </w:r>
      <w:proofErr w:type="spellStart"/>
      <w:r w:rsidRPr="008E20DB">
        <w:t>Lumbreras</w:t>
      </w:r>
      <w:proofErr w:type="spellEnd"/>
      <w:r w:rsidRPr="008E20DB">
        <w:t>, Luis Guillermo (2012), Lords of the Ancient Andes, London: Thames &amp; Hudson, p. 2 (cover)</w:t>
      </w:r>
    </w:p>
    <w:p w:rsidR="0062777D" w:rsidRPr="008E20DB" w:rsidRDefault="0062777D" w:rsidP="008E20DB">
      <w:r w:rsidRPr="008E20DB">
        <w:t xml:space="preserve">Canseco, Maria </w:t>
      </w:r>
      <w:proofErr w:type="spellStart"/>
      <w:r w:rsidRPr="008E20DB">
        <w:t>Rostworowski</w:t>
      </w:r>
      <w:proofErr w:type="spellEnd"/>
      <w:r w:rsidRPr="008E20DB">
        <w:t xml:space="preserve"> de </w:t>
      </w:r>
      <w:proofErr w:type="spellStart"/>
      <w:r w:rsidRPr="008E20DB">
        <w:t>Diez</w:t>
      </w:r>
      <w:proofErr w:type="spellEnd"/>
      <w:r w:rsidRPr="008E20DB">
        <w:t xml:space="preserve"> (1999). </w:t>
      </w:r>
      <w:hyperlink r:id="rId9" w:history="1">
        <w:r w:rsidRPr="008E20DB">
          <w:rPr>
            <w:rStyle w:val="Hyperlink"/>
          </w:rPr>
          <w:t>History of the Inca Realm</w:t>
        </w:r>
      </w:hyperlink>
      <w:r w:rsidRPr="008E20DB">
        <w:t>. Cambridge University Press. </w:t>
      </w:r>
      <w:hyperlink r:id="rId10" w:tooltip="International Standard Book Number" w:history="1">
        <w:r w:rsidRPr="008E20DB">
          <w:rPr>
            <w:rStyle w:val="Hyperlink"/>
          </w:rPr>
          <w:t>ISBN</w:t>
        </w:r>
      </w:hyperlink>
      <w:r w:rsidRPr="008E20DB">
        <w:t> </w:t>
      </w:r>
      <w:hyperlink r:id="rId11" w:tooltip="Special:BookSources/9780521637596" w:history="1">
        <w:r w:rsidRPr="008E20DB">
          <w:rPr>
            <w:rStyle w:val="Hyperlink"/>
          </w:rPr>
          <w:t>9780521637596</w:t>
        </w:r>
      </w:hyperlink>
      <w:r w:rsidRPr="008E20DB">
        <w:t>.</w:t>
      </w:r>
    </w:p>
    <w:p w:rsidR="0062777D" w:rsidRPr="008E20DB" w:rsidRDefault="0062777D" w:rsidP="008E20DB">
      <w:proofErr w:type="spellStart"/>
      <w:r w:rsidRPr="008E20DB">
        <w:t>Tavero</w:t>
      </w:r>
      <w:proofErr w:type="spellEnd"/>
      <w:r w:rsidRPr="008E20DB">
        <w:t xml:space="preserve"> Vega, </w:t>
      </w:r>
      <w:proofErr w:type="spellStart"/>
      <w:r w:rsidRPr="008E20DB">
        <w:t>Lizardo</w:t>
      </w:r>
      <w:proofErr w:type="spellEnd"/>
      <w:r w:rsidRPr="008E20DB">
        <w:t>, "La Centinela", </w:t>
      </w:r>
      <w:hyperlink r:id="rId12" w:history="1">
        <w:r w:rsidRPr="008E20DB">
          <w:rPr>
            <w:rStyle w:val="Hyperlink"/>
          </w:rPr>
          <w:t>http://www.arqueologiadelperu.com.ar/lacentinela.htm</w:t>
        </w:r>
      </w:hyperlink>
      <w:r w:rsidRPr="008E20DB">
        <w:t>, accessed 12 Aug 2016</w:t>
      </w:r>
    </w:p>
    <w:p w:rsidR="0062777D" w:rsidRPr="008E20DB" w:rsidRDefault="0062777D" w:rsidP="008E20DB">
      <w:r w:rsidRPr="008E20DB">
        <w:t>Wallace, pp. 253-255</w:t>
      </w:r>
    </w:p>
    <w:p w:rsidR="0062777D" w:rsidRPr="008E20DB" w:rsidRDefault="0062777D" w:rsidP="008E20DB">
      <w:proofErr w:type="spellStart"/>
      <w:r w:rsidRPr="008E20DB">
        <w:t>Rostworowski</w:t>
      </w:r>
      <w:proofErr w:type="spellEnd"/>
      <w:r w:rsidRPr="008E20DB">
        <w:t xml:space="preserve"> de </w:t>
      </w:r>
      <w:proofErr w:type="spellStart"/>
      <w:r w:rsidRPr="008E20DB">
        <w:t>Diez</w:t>
      </w:r>
      <w:proofErr w:type="spellEnd"/>
      <w:r w:rsidRPr="008E20DB">
        <w:t xml:space="preserve"> Canseco, Maria (1999), History of the Inca Realm, Cambridge: Cambridge University Press, p. 205-206</w:t>
      </w:r>
    </w:p>
    <w:p w:rsidR="0062777D" w:rsidRPr="008E20DB" w:rsidRDefault="0062777D" w:rsidP="008E20DB">
      <w:proofErr w:type="spellStart"/>
      <w:r w:rsidRPr="008E20DB">
        <w:t>Nigra</w:t>
      </w:r>
      <w:proofErr w:type="spellEnd"/>
      <w:r w:rsidRPr="008E20DB">
        <w:t xml:space="preserve">, Ben, Jones, </w:t>
      </w:r>
      <w:proofErr w:type="spellStart"/>
      <w:r w:rsidRPr="008E20DB">
        <w:t>Terrah</w:t>
      </w:r>
      <w:proofErr w:type="spellEnd"/>
      <w:r w:rsidRPr="008E20DB">
        <w:t xml:space="preserve">, </w:t>
      </w:r>
      <w:proofErr w:type="spellStart"/>
      <w:r w:rsidRPr="008E20DB">
        <w:t>Bongers</w:t>
      </w:r>
      <w:proofErr w:type="spellEnd"/>
      <w:r w:rsidRPr="008E20DB">
        <w:t xml:space="preserve">, Jacob, </w:t>
      </w:r>
      <w:proofErr w:type="spellStart"/>
      <w:r w:rsidRPr="008E20DB">
        <w:t>Stanish</w:t>
      </w:r>
      <w:proofErr w:type="spellEnd"/>
      <w:r w:rsidRPr="008E20DB">
        <w:t xml:space="preserve">, Charles, </w:t>
      </w:r>
      <w:proofErr w:type="spellStart"/>
      <w:r w:rsidRPr="008E20DB">
        <w:t>Tantalean</w:t>
      </w:r>
      <w:proofErr w:type="spellEnd"/>
      <w:r w:rsidRPr="008E20DB">
        <w:t xml:space="preserve">, Henry and Perez, </w:t>
      </w:r>
      <w:proofErr w:type="spellStart"/>
      <w:r w:rsidRPr="008E20DB">
        <w:t>Kelita</w:t>
      </w:r>
      <w:proofErr w:type="spellEnd"/>
      <w:r w:rsidRPr="008E20DB">
        <w:t xml:space="preserve"> (2014), "The </w:t>
      </w:r>
      <w:proofErr w:type="spellStart"/>
      <w:r w:rsidRPr="008E20DB">
        <w:t>Chincha</w:t>
      </w:r>
      <w:proofErr w:type="spellEnd"/>
      <w:r w:rsidRPr="008E20DB">
        <w:t xml:space="preserve"> Kingdom: The Archaeology and Ethnohistory of the Late Intermediate Period South Coast, Peru," </w:t>
      </w:r>
      <w:proofErr w:type="spellStart"/>
      <w:r w:rsidRPr="008E20DB">
        <w:t>Backdirt</w:t>
      </w:r>
      <w:proofErr w:type="spellEnd"/>
      <w:r w:rsidRPr="008E20DB">
        <w:t xml:space="preserve"> 2014, p. 39, </w:t>
      </w:r>
      <w:hyperlink r:id="rId13" w:history="1">
        <w:r w:rsidRPr="008E20DB">
          <w:rPr>
            <w:rStyle w:val="Hyperlink"/>
          </w:rPr>
          <w:t>http://ioa.ucla.edu/sites/default/files/backdirt2014_full_lr_update.pdf</w:t>
        </w:r>
      </w:hyperlink>
      <w:r w:rsidRPr="008E20DB">
        <w:t>, accessed 18 Aug 2016</w:t>
      </w:r>
    </w:p>
    <w:p w:rsidR="0062777D" w:rsidRPr="008E20DB" w:rsidRDefault="0062777D" w:rsidP="008E20DB">
      <w:proofErr w:type="spellStart"/>
      <w:r w:rsidRPr="008E20DB">
        <w:t>Nigra</w:t>
      </w:r>
      <w:proofErr w:type="spellEnd"/>
      <w:r w:rsidRPr="008E20DB">
        <w:t xml:space="preserve"> et al, p. 40</w:t>
      </w:r>
    </w:p>
    <w:p w:rsidR="0062777D" w:rsidRPr="008E20DB" w:rsidRDefault="0062777D" w:rsidP="008E20DB">
      <w:r w:rsidRPr="008E20DB">
        <w:t xml:space="preserve">Dewan, Leslie and </w:t>
      </w:r>
      <w:proofErr w:type="spellStart"/>
      <w:r w:rsidRPr="008E20DB">
        <w:t>Hosler</w:t>
      </w:r>
      <w:proofErr w:type="spellEnd"/>
      <w:r w:rsidRPr="008E20DB">
        <w:t>, Dorothy (2008), "Ancient Maritime Trade on Balsa Rafts: An Engineering Analysis," Journal of Archaeological Research, Vol. 64, p. 19-20</w:t>
      </w:r>
    </w:p>
    <w:p w:rsidR="0062777D" w:rsidRPr="008E20DB" w:rsidRDefault="0062777D" w:rsidP="008E20DB">
      <w:proofErr w:type="spellStart"/>
      <w:r w:rsidRPr="008E20DB">
        <w:t>Sandweiss</w:t>
      </w:r>
      <w:proofErr w:type="spellEnd"/>
      <w:r w:rsidRPr="008E20DB">
        <w:t xml:space="preserve">, Daniel H. and Reid, David A. (2015), "Negotiated Subjugation: Maritime Trade and the Incorporation of </w:t>
      </w:r>
      <w:proofErr w:type="spellStart"/>
      <w:r w:rsidRPr="008E20DB">
        <w:t>Chincha</w:t>
      </w:r>
      <w:proofErr w:type="spellEnd"/>
      <w:r w:rsidRPr="008E20DB">
        <w:t xml:space="preserve"> into the Inca Empire", The Journal of Island and Coastal Emanuel, Jeff (2012), "Crown Jewel of the Fleet: Design, Construction, and Use of the Seagoing Balsas of the Pre-Colombian Andean Coast," in Proceedings of the 13th International Symposium on </w:t>
      </w:r>
      <w:r w:rsidRPr="008E20DB">
        <w:lastRenderedPageBreak/>
        <w:t>Boats and Ship Archaeology (ISBSA 13), Amsterdam, Netherlands, October 8–12, 2012, </w:t>
      </w:r>
      <w:hyperlink r:id="rId14" w:history="1">
        <w:r w:rsidRPr="008E20DB">
          <w:rPr>
            <w:rStyle w:val="Hyperlink"/>
          </w:rPr>
          <w:t>http://scholar.harvard.edu/emanuel/mbian-Balsa_ISBSA-13</w:t>
        </w:r>
      </w:hyperlink>
      <w:r w:rsidRPr="008E20DB">
        <w:t>, accessed 2 Aug 2016</w:t>
      </w:r>
    </w:p>
    <w:p w:rsidR="0062777D" w:rsidRPr="008E20DB" w:rsidRDefault="0062777D" w:rsidP="008E20DB">
      <w:proofErr w:type="spellStart"/>
      <w:r w:rsidRPr="008E20DB">
        <w:t>Nigra</w:t>
      </w:r>
      <w:proofErr w:type="spellEnd"/>
      <w:r w:rsidRPr="008E20DB">
        <w:t xml:space="preserve"> et al, pp. 39-40; </w:t>
      </w:r>
      <w:proofErr w:type="spellStart"/>
      <w:r w:rsidRPr="008E20DB">
        <w:t>Sandweiss</w:t>
      </w:r>
      <w:proofErr w:type="spellEnd"/>
      <w:r w:rsidRPr="008E20DB">
        <w:t xml:space="preserve">, Daniel H. (1992), The Archaeology of </w:t>
      </w:r>
      <w:proofErr w:type="spellStart"/>
      <w:r w:rsidRPr="008E20DB">
        <w:t>Chincha</w:t>
      </w:r>
      <w:proofErr w:type="spellEnd"/>
      <w:r w:rsidRPr="008E20DB">
        <w:t xml:space="preserve"> Fishermen: Specialization and Status in Inka Peru, Bulletin of the Carnegie Museum of Natural History, pp. 5</w:t>
      </w:r>
    </w:p>
    <w:p w:rsidR="0062777D" w:rsidRPr="008E20DB" w:rsidRDefault="004F2AC5" w:rsidP="008E20DB">
      <w:hyperlink r:id="rId15" w:anchor="cite_ref-15" w:history="1">
        <w:r w:rsidR="0062777D" w:rsidRPr="008E20DB">
          <w:rPr>
            <w:rStyle w:val="Hyperlink"/>
          </w:rPr>
          <w:t>Jump up^</w:t>
        </w:r>
      </w:hyperlink>
      <w:r w:rsidR="0062777D" w:rsidRPr="008E20DB">
        <w:t> </w:t>
      </w:r>
      <w:proofErr w:type="spellStart"/>
      <w:r w:rsidR="0062777D" w:rsidRPr="008E20DB">
        <w:t>Sandweiss</w:t>
      </w:r>
      <w:proofErr w:type="spellEnd"/>
      <w:r w:rsidR="0062777D" w:rsidRPr="008E20DB">
        <w:t>, (1992), pp. 23-24</w:t>
      </w:r>
    </w:p>
    <w:p w:rsidR="0062777D" w:rsidRPr="008E20DB" w:rsidRDefault="0062777D" w:rsidP="008E20DB"/>
    <w:p w:rsidR="0062777D" w:rsidRPr="008E20DB" w:rsidRDefault="0062777D" w:rsidP="008E20DB"/>
    <w:sectPr w:rsidR="0062777D" w:rsidRPr="008E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21BA"/>
    <w:multiLevelType w:val="multilevel"/>
    <w:tmpl w:val="0D50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9B4F8C"/>
    <w:multiLevelType w:val="multilevel"/>
    <w:tmpl w:val="C716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B444F"/>
    <w:multiLevelType w:val="multilevel"/>
    <w:tmpl w:val="B8C2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566238"/>
    <w:multiLevelType w:val="multilevel"/>
    <w:tmpl w:val="8220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7D"/>
    <w:rsid w:val="00040899"/>
    <w:rsid w:val="00151F1C"/>
    <w:rsid w:val="004F2AC5"/>
    <w:rsid w:val="0062777D"/>
    <w:rsid w:val="008E20DB"/>
    <w:rsid w:val="00D3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60F08-AC6B-466C-B6CA-7DED1480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7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777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77D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777D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777D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62777D"/>
    <w:rPr>
      <w:color w:val="0000FF"/>
      <w:u w:val="single"/>
    </w:rPr>
  </w:style>
  <w:style w:type="character" w:customStyle="1" w:styleId="toctoggle">
    <w:name w:val="toctoggle"/>
    <w:basedOn w:val="DefaultParagraphFont"/>
    <w:rsid w:val="0062777D"/>
  </w:style>
  <w:style w:type="character" w:customStyle="1" w:styleId="tocnumber">
    <w:name w:val="tocnumber"/>
    <w:basedOn w:val="DefaultParagraphFont"/>
    <w:rsid w:val="0062777D"/>
  </w:style>
  <w:style w:type="character" w:customStyle="1" w:styleId="toctext">
    <w:name w:val="toctext"/>
    <w:basedOn w:val="DefaultParagraphFont"/>
    <w:rsid w:val="0062777D"/>
  </w:style>
  <w:style w:type="character" w:customStyle="1" w:styleId="mw-headline">
    <w:name w:val="mw-headline"/>
    <w:basedOn w:val="DefaultParagraphFont"/>
    <w:rsid w:val="0062777D"/>
  </w:style>
  <w:style w:type="character" w:customStyle="1" w:styleId="mw-editsection">
    <w:name w:val="mw-editsection"/>
    <w:basedOn w:val="DefaultParagraphFont"/>
    <w:rsid w:val="0062777D"/>
  </w:style>
  <w:style w:type="character" w:customStyle="1" w:styleId="mw-editsection-bracket">
    <w:name w:val="mw-editsection-bracket"/>
    <w:basedOn w:val="DefaultParagraphFont"/>
    <w:rsid w:val="0062777D"/>
  </w:style>
  <w:style w:type="character" w:customStyle="1" w:styleId="mw-cite-backlink">
    <w:name w:val="mw-cite-backlink"/>
    <w:basedOn w:val="DefaultParagraphFont"/>
    <w:rsid w:val="0062777D"/>
  </w:style>
  <w:style w:type="character" w:customStyle="1" w:styleId="cite-accessibility-label">
    <w:name w:val="cite-accessibility-label"/>
    <w:basedOn w:val="DefaultParagraphFont"/>
    <w:rsid w:val="0062777D"/>
  </w:style>
  <w:style w:type="character" w:customStyle="1" w:styleId="reference-text">
    <w:name w:val="reference-text"/>
    <w:basedOn w:val="DefaultParagraphFont"/>
    <w:rsid w:val="0062777D"/>
  </w:style>
  <w:style w:type="character" w:styleId="HTMLCite">
    <w:name w:val="HTML Cite"/>
    <w:basedOn w:val="DefaultParagraphFont"/>
    <w:uiPriority w:val="99"/>
    <w:semiHidden/>
    <w:unhideWhenUsed/>
    <w:rsid w:val="0062777D"/>
    <w:rPr>
      <w:i/>
      <w:iCs/>
    </w:rPr>
  </w:style>
  <w:style w:type="paragraph" w:styleId="ListParagraph">
    <w:name w:val="List Paragraph"/>
    <w:basedOn w:val="Normal"/>
    <w:uiPriority w:val="34"/>
    <w:qFormat/>
    <w:rsid w:val="008E20DB"/>
    <w:pPr>
      <w:ind w:left="720"/>
      <w:contextualSpacing/>
    </w:pPr>
  </w:style>
  <w:style w:type="character" w:styleId="Strong">
    <w:name w:val="Strong"/>
    <w:qFormat/>
    <w:rsid w:val="008E20D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40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35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3421999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umass.edu/proulx/online_pubs/Nasca_Overview_Zurich.pdf" TargetMode="External"/><Relationship Id="rId13" Type="http://schemas.openxmlformats.org/officeDocument/2006/relationships/hyperlink" Target="http://ioa.ucla.edu/sites/default/files/backdirt2014_full_lr_upd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com.pe/books?id=PfO9_ohMYQQC&amp;pg=PA212" TargetMode="External"/><Relationship Id="rId12" Type="http://schemas.openxmlformats.org/officeDocument/2006/relationships/hyperlink" Target="http://www.arqueologiadelperu.com.ar/lacentinela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://thumbs2.ebaystatic.com/pict/2008331806334040_1.jpg" TargetMode="External"/><Relationship Id="rId11" Type="http://schemas.openxmlformats.org/officeDocument/2006/relationships/hyperlink" Target="https://en.wikipedia.org/wiki/Special:BookSources/978052163759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Chincha_culture" TargetMode="External"/><Relationship Id="rId10" Type="http://schemas.openxmlformats.org/officeDocument/2006/relationships/hyperlink" Target="https://en.wikipedia.org/wiki/International_Standard_Book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.google.com.pe/books?id=PfO9_ohMYQQC&amp;pg=PA212" TargetMode="External"/><Relationship Id="rId14" Type="http://schemas.openxmlformats.org/officeDocument/2006/relationships/hyperlink" Target="http://scholar.harvard.edu/emanuel/mbian-Balsa_ISBSA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2018-08-05T15:48:00Z</dcterms:created>
  <dcterms:modified xsi:type="dcterms:W3CDTF">2018-08-05T15:48:00Z</dcterms:modified>
</cp:coreProperties>
</file>