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52DF" w14:textId="77777777" w:rsidR="00DD1A0F" w:rsidRDefault="00562F42">
      <w:r>
        <w:t>A000-</w:t>
      </w:r>
      <w:proofErr w:type="gramStart"/>
      <w:r>
        <w:t>AM,C</w:t>
      </w:r>
      <w:proofErr w:type="gramEnd"/>
      <w:r>
        <w:t>-Taino-Celt-Owl-Basalt-1000 CE</w:t>
      </w:r>
    </w:p>
    <w:p w14:paraId="10EB0736" w14:textId="77777777" w:rsidR="00DD1A0F" w:rsidRDefault="00562F42">
      <w:r>
        <w:t>Case no. 18</w:t>
      </w:r>
    </w:p>
    <w:p w14:paraId="2380600F" w14:textId="77777777" w:rsidR="00DD1A0F" w:rsidRDefault="00562F42">
      <w:r>
        <w:t xml:space="preserve">Owl-like spirit figural ceremonial </w:t>
      </w:r>
      <w:proofErr w:type="spellStart"/>
      <w:r>
        <w:t>celt</w:t>
      </w:r>
      <w:proofErr w:type="spellEnd"/>
      <w:r>
        <w:t>. 10.25 in. long</w:t>
      </w:r>
    </w:p>
    <w:p w14:paraId="0EF1F732" w14:textId="77777777" w:rsidR="00DD1A0F" w:rsidRDefault="00562F42">
      <w:r>
        <w:t xml:space="preserve">The Taino ceremonial </w:t>
      </w:r>
      <w:proofErr w:type="spellStart"/>
      <w:r>
        <w:t>celt</w:t>
      </w:r>
      <w:proofErr w:type="spellEnd"/>
      <w:r>
        <w:t xml:space="preserve"> embodied theomorphic themes, suggesting a connection with the realm of the </w:t>
      </w:r>
      <w:proofErr w:type="spellStart"/>
      <w:r>
        <w:rPr>
          <w:i/>
          <w:iCs/>
        </w:rPr>
        <w:t>cemi</w:t>
      </w:r>
      <w:proofErr w:type="spellEnd"/>
      <w:r>
        <w:t xml:space="preserve">. Since the ceremonial </w:t>
      </w:r>
      <w:proofErr w:type="spellStart"/>
      <w:r>
        <w:t>celt</w:t>
      </w:r>
      <w:proofErr w:type="spellEnd"/>
      <w:r>
        <w:t xml:space="preserve"> is rare among the Taino, their ownership was probably restricted to prominent caciques. </w:t>
      </w:r>
    </w:p>
    <w:p w14:paraId="73A4E12C" w14:textId="77777777" w:rsidR="00DD1A0F" w:rsidRDefault="00DD1A0F"/>
    <w:p w14:paraId="175F550A" w14:textId="77777777" w:rsidR="00DD1A0F" w:rsidRDefault="00562F42">
      <w:r>
        <w:t xml:space="preserve">These </w:t>
      </w:r>
      <w:proofErr w:type="spellStart"/>
      <w:r>
        <w:t>celts</w:t>
      </w:r>
      <w:proofErr w:type="spellEnd"/>
      <w:r>
        <w:t xml:space="preserve"> are invariably fashio</w:t>
      </w:r>
      <w:r>
        <w:t xml:space="preserve">ned from very heavy, dense, fine-grained basalt, which makes their surface very smooth when finished. Their subject matter ranges between anthropomorphic spirits to </w:t>
      </w:r>
      <w:proofErr w:type="spellStart"/>
      <w:r>
        <w:t>aviform</w:t>
      </w:r>
      <w:proofErr w:type="spellEnd"/>
      <w:r>
        <w:t xml:space="preserve"> spirits with large concave eyes, perhaps of owls. This suggests that these </w:t>
      </w:r>
      <w:proofErr w:type="spellStart"/>
      <w:r>
        <w:t>celts</w:t>
      </w:r>
      <w:proofErr w:type="spellEnd"/>
      <w:r>
        <w:t xml:space="preserve"> we</w:t>
      </w:r>
      <w:r>
        <w:t xml:space="preserve">re used in ceremonies invoking the spirits of either deceased ancestors or the nocturnal, all-seeing owl. </w:t>
      </w:r>
    </w:p>
    <w:p w14:paraId="3F4E2471" w14:textId="77777777" w:rsidR="00DD1A0F" w:rsidRDefault="00DD1A0F"/>
    <w:p w14:paraId="33D8EBA7" w14:textId="77777777" w:rsidR="00DD1A0F" w:rsidRDefault="00562F42">
      <w:r>
        <w:t xml:space="preserve">Intricate detail on the heads of these </w:t>
      </w:r>
      <w:proofErr w:type="spellStart"/>
      <w:r>
        <w:t>aviform</w:t>
      </w:r>
      <w:proofErr w:type="spellEnd"/>
      <w:r>
        <w:t xml:space="preserve"> </w:t>
      </w:r>
      <w:proofErr w:type="spellStart"/>
      <w:r>
        <w:t>celts</w:t>
      </w:r>
      <w:proofErr w:type="spellEnd"/>
      <w:r>
        <w:t xml:space="preserve"> may incorporate a series of concentric circles above the frontal region as in this example sugg</w:t>
      </w:r>
      <w:r>
        <w:t>estive of superior enlightenment as the concentric circle is a symbol for the sun.</w:t>
      </w:r>
    </w:p>
    <w:p w14:paraId="23D52F06" w14:textId="77777777" w:rsidR="00DD1A0F" w:rsidRDefault="00562F42">
      <w:r>
        <w:rPr>
          <w:noProof/>
        </w:rPr>
        <w:drawing>
          <wp:inline distT="0" distB="0" distL="0" distR="0" wp14:anchorId="5446AE9F" wp14:editId="36A5DDE8">
            <wp:extent cx="5288280" cy="258889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10" r="-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43EE673" wp14:editId="4C1B8319">
            <wp:extent cx="4354195" cy="158305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13" r="-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6812E32" wp14:editId="34D62562">
            <wp:extent cx="4383405" cy="158305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" t="-13" r="-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479CC5A" w14:textId="77777777" w:rsidR="00DD1A0F" w:rsidRDefault="00DD1A0F"/>
    <w:p w14:paraId="0FA16400" w14:textId="77777777" w:rsidR="00DD1A0F" w:rsidRDefault="00562F42">
      <w:r>
        <w:t>Similarly, the concentric circle may also be transformed into concentric lozenges (as in this example) and may be incised elsewhere, especially on the wings, suggest</w:t>
      </w:r>
      <w:r>
        <w:t xml:space="preserve">ing the importance of flight, perhaps </w:t>
      </w:r>
      <w:proofErr w:type="spellStart"/>
      <w:r>
        <w:t>hallucinogenically</w:t>
      </w:r>
      <w:proofErr w:type="spellEnd"/>
      <w:r>
        <w:t xml:space="preserve"> induced, to the spirit realm. </w:t>
      </w:r>
    </w:p>
    <w:p w14:paraId="3D861C88" w14:textId="77777777" w:rsidR="00DD1A0F" w:rsidRDefault="00DD1A0F"/>
    <w:p w14:paraId="5D0160A6" w14:textId="77777777" w:rsidR="00DD1A0F" w:rsidRDefault="00562F42">
      <w:r>
        <w:t xml:space="preserve">Ceremonial </w:t>
      </w:r>
      <w:proofErr w:type="spellStart"/>
      <w:r>
        <w:t>celts</w:t>
      </w:r>
      <w:proofErr w:type="spellEnd"/>
      <w:r>
        <w:t xml:space="preserve"> perhaps originated with the Olmecs (1400-400 B.C.E.) at sites like La </w:t>
      </w:r>
      <w:proofErr w:type="spellStart"/>
      <w:proofErr w:type="gramStart"/>
      <w:r>
        <w:t>Venta</w:t>
      </w:r>
      <w:proofErr w:type="spellEnd"/>
      <w:r>
        <w:t xml:space="preserve"> ,</w:t>
      </w:r>
      <w:proofErr w:type="gramEnd"/>
      <w:r>
        <w:t xml:space="preserve"> where they depicted their most prominent deity, the god of maize. Post C</w:t>
      </w:r>
      <w:r>
        <w:t xml:space="preserve">lassic Mayan traders (900-1698) interacted with many peoples of the Gulf of Mexico, probably including the Taino, whom they may have influenced to make their own ceremonial </w:t>
      </w:r>
      <w:proofErr w:type="spellStart"/>
      <w:r>
        <w:t>celts</w:t>
      </w:r>
      <w:proofErr w:type="spellEnd"/>
      <w:r>
        <w:t xml:space="preserve"> since Mayan ceremonial </w:t>
      </w:r>
      <w:proofErr w:type="spellStart"/>
      <w:r>
        <w:t>celts</w:t>
      </w:r>
      <w:proofErr w:type="spellEnd"/>
      <w:r>
        <w:t xml:space="preserve"> were an important part of their religious </w:t>
      </w:r>
      <w:proofErr w:type="gramStart"/>
      <w:r>
        <w:t>rites.</w:t>
      </w:r>
      <w:r>
        <w:t>.</w:t>
      </w:r>
      <w:proofErr w:type="gramEnd"/>
    </w:p>
    <w:p w14:paraId="18E5B8F1" w14:textId="77777777" w:rsidR="00DD1A0F" w:rsidRDefault="00562F42">
      <w:r>
        <w:rPr>
          <w:noProof/>
        </w:rPr>
        <w:drawing>
          <wp:inline distT="0" distB="0" distL="0" distR="0" wp14:anchorId="1664E5B0" wp14:editId="37CC568C">
            <wp:extent cx="5396230" cy="259842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B9F6" w14:textId="77777777" w:rsidR="00DD1A0F" w:rsidRDefault="00562F42">
      <w:r>
        <w:rPr>
          <w:noProof/>
        </w:rPr>
        <w:drawing>
          <wp:inline distT="0" distB="0" distL="0" distR="0" wp14:anchorId="352108E2" wp14:editId="4F5E9FA4">
            <wp:extent cx="5417820" cy="137858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19" r="-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E5FD" w14:textId="77777777" w:rsidR="00DD1A0F" w:rsidRDefault="00562F42">
      <w:r>
        <w:rPr>
          <w:noProof/>
        </w:rPr>
        <w:drawing>
          <wp:inline distT="0" distB="0" distL="0" distR="0" wp14:anchorId="7C1F32BD" wp14:editId="53EA6688">
            <wp:extent cx="5387975" cy="300164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719E9A9" w14:textId="77777777" w:rsidR="00DD1A0F" w:rsidRDefault="00DD1A0F"/>
    <w:p w14:paraId="4825CE90" w14:textId="77777777" w:rsidR="00DD1A0F" w:rsidRDefault="00DD1A0F"/>
    <w:p w14:paraId="6D723FCE" w14:textId="77777777" w:rsidR="00DD1A0F" w:rsidRDefault="00562F42">
      <w:r>
        <w:t xml:space="preserve">old by </w:t>
      </w:r>
      <w:hyperlink r:id="rId11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t xml:space="preserve"> ( </w:t>
      </w:r>
      <w:hyperlink r:id="rId12" w:tgtFrame="_blank">
        <w:r>
          <w:rPr>
            <w:rStyle w:val="InternetLink"/>
          </w:rPr>
          <w:t>772</w:t>
        </w:r>
      </w:hyperlink>
      <w:r>
        <w:t xml:space="preserve"> ) </w:t>
      </w:r>
    </w:p>
    <w:p w14:paraId="5306A557" w14:textId="77777777" w:rsidR="00DD1A0F" w:rsidRDefault="00562F42">
      <w:pPr>
        <w:pStyle w:val="Heading3"/>
      </w:pPr>
      <w:r>
        <w:t xml:space="preserve">Delivery package 1 of 1 </w:t>
      </w:r>
    </w:p>
    <w:p w14:paraId="4101DCD6" w14:textId="77777777" w:rsidR="00DD1A0F" w:rsidRDefault="00562F42">
      <w:r>
        <w:rPr>
          <w:rStyle w:val="ng-bindingng-scope"/>
        </w:rPr>
        <w:t>Estimated deliver</w:t>
      </w:r>
      <w:r>
        <w:rPr>
          <w:rStyle w:val="ng-bindingng-scope"/>
        </w:rPr>
        <w:t xml:space="preserve">y </w:t>
      </w:r>
      <w:r>
        <w:rPr>
          <w:rStyle w:val="StrongEmphasis"/>
        </w:rPr>
        <w:t>Wednesday, Dec 23, 2015</w:t>
      </w:r>
      <w:r>
        <w:rPr>
          <w:rStyle w:val="ng-bindingng-scope"/>
        </w:rPr>
        <w:t xml:space="preserve"> </w:t>
      </w:r>
      <w:r>
        <w:rPr>
          <w:rStyle w:val="StrongEmphasis"/>
        </w:rPr>
        <w:t>- Friday, Jan 1, 2016</w:t>
      </w:r>
      <w:r>
        <w:rPr>
          <w:rStyle w:val="ng-bindingng-scope"/>
        </w:rPr>
        <w:t xml:space="preserve"> </w:t>
      </w:r>
    </w:p>
    <w:p w14:paraId="7F81DC99" w14:textId="77777777" w:rsidR="00DD1A0F" w:rsidRDefault="00562F42">
      <w:r>
        <w:rPr>
          <w:noProof/>
        </w:rPr>
        <w:drawing>
          <wp:inline distT="0" distB="0" distL="0" distR="0" wp14:anchorId="626C6292" wp14:editId="730E5BD8">
            <wp:extent cx="3810000" cy="2143125"/>
            <wp:effectExtent l="0" t="0" r="0" b="0"/>
            <wp:docPr id="7" name="161901981384_item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1901981384_itemIm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D823" w14:textId="77777777" w:rsidR="00DD1A0F" w:rsidRDefault="00562F42">
      <w:pPr>
        <w:pStyle w:val="Heading4"/>
        <w:spacing w:line="137" w:lineRule="atLeast"/>
        <w:ind w:left="34"/>
      </w:pPr>
      <w:hyperlink r:id="rId14" w:tgtFrame="_blank">
        <w:r>
          <w:rPr>
            <w:rStyle w:val="InternetLink"/>
          </w:rPr>
          <w:t>Taino Owl Stone Carving (Idol /Axe Head)- Pre Columbian</w:t>
        </w:r>
      </w:hyperlink>
      <w:r>
        <w:t xml:space="preserve"> </w:t>
      </w:r>
    </w:p>
    <w:tbl>
      <w:tblPr>
        <w:tblW w:w="3974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82"/>
        <w:gridCol w:w="2292"/>
      </w:tblGrid>
      <w:tr w:rsidR="00DD1A0F" w14:paraId="569109F4" w14:textId="77777777">
        <w:tc>
          <w:tcPr>
            <w:tcW w:w="1682" w:type="dxa"/>
            <w:shd w:val="clear" w:color="auto" w:fill="auto"/>
            <w:vAlign w:val="center"/>
          </w:tcPr>
          <w:p w14:paraId="6C88889C" w14:textId="77777777" w:rsidR="00DD1A0F" w:rsidRDefault="00562F42">
            <w:r>
              <w:t>Item price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4CEDB6F7" w14:textId="77777777" w:rsidR="00DD1A0F" w:rsidRDefault="00562F42">
            <w:r>
              <w:t>$339.00</w:t>
            </w:r>
          </w:p>
        </w:tc>
      </w:tr>
      <w:tr w:rsidR="00DD1A0F" w14:paraId="761E5C61" w14:textId="77777777">
        <w:tc>
          <w:tcPr>
            <w:tcW w:w="1682" w:type="dxa"/>
            <w:shd w:val="clear" w:color="auto" w:fill="auto"/>
            <w:vAlign w:val="center"/>
          </w:tcPr>
          <w:p w14:paraId="1537C8E2" w14:textId="77777777" w:rsidR="00DD1A0F" w:rsidRDefault="00562F42">
            <w:r>
              <w:t>Quantity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18224784" w14:textId="77777777" w:rsidR="00DD1A0F" w:rsidRDefault="00562F42">
            <w:r>
              <w:t>1</w:t>
            </w:r>
          </w:p>
        </w:tc>
      </w:tr>
      <w:tr w:rsidR="00DD1A0F" w14:paraId="46CF3708" w14:textId="77777777">
        <w:tc>
          <w:tcPr>
            <w:tcW w:w="1682" w:type="dxa"/>
            <w:shd w:val="clear" w:color="auto" w:fill="auto"/>
            <w:vAlign w:val="center"/>
          </w:tcPr>
          <w:p w14:paraId="05CAF5BF" w14:textId="77777777" w:rsidR="00DD1A0F" w:rsidRDefault="00562F42">
            <w:r>
              <w:t>Item number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56424147" w14:textId="77777777" w:rsidR="00DD1A0F" w:rsidRDefault="00562F42">
            <w:r>
              <w:t>161901981384</w:t>
            </w:r>
          </w:p>
        </w:tc>
      </w:tr>
      <w:tr w:rsidR="00DD1A0F" w14:paraId="72880D9C" w14:textId="77777777">
        <w:tc>
          <w:tcPr>
            <w:tcW w:w="1682" w:type="dxa"/>
            <w:shd w:val="clear" w:color="auto" w:fill="auto"/>
            <w:vAlign w:val="center"/>
          </w:tcPr>
          <w:p w14:paraId="167EF983" w14:textId="77777777" w:rsidR="00DD1A0F" w:rsidRDefault="00562F42">
            <w:r>
              <w:t xml:space="preserve">Shipping </w:t>
            </w:r>
            <w:r>
              <w:t>service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2036D4A2" w14:textId="77777777" w:rsidR="00DD1A0F" w:rsidRDefault="00562F42">
            <w:r>
              <w:rPr>
                <w:rStyle w:val="ng-bindingng-scope"/>
              </w:rPr>
              <w:t>Standard Int'l Shipping</w:t>
            </w:r>
            <w:r>
              <w:rPr>
                <w:rStyle w:val="ng-scope"/>
              </w:rPr>
              <w:t xml:space="preserve"> </w:t>
            </w:r>
          </w:p>
        </w:tc>
      </w:tr>
    </w:tbl>
    <w:p w14:paraId="687F13CE" w14:textId="77777777" w:rsidR="00DD1A0F" w:rsidRDefault="00562F42">
      <w:pPr>
        <w:spacing w:before="34" w:after="34"/>
      </w:pPr>
      <w:r>
        <w:rPr>
          <w:noProof/>
        </w:rPr>
        <w:drawing>
          <wp:inline distT="0" distB="0" distL="0" distR="0" wp14:anchorId="08E66163" wp14:editId="0932C672">
            <wp:extent cx="3810000" cy="2143125"/>
            <wp:effectExtent l="0" t="0" r="0" b="0"/>
            <wp:docPr id="8" name="272060592292_item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2060592292_itemImag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AF7E" w14:textId="77777777" w:rsidR="00DD1A0F" w:rsidRDefault="00562F42">
      <w:pPr>
        <w:spacing w:after="206"/>
      </w:pPr>
      <w:bookmarkStart w:id="0" w:name="_GoBack"/>
      <w:bookmarkEnd w:id="0"/>
      <w:r>
        <w:rPr>
          <w:rStyle w:val="ordertotalcostng-binding"/>
        </w:rPr>
        <w:t>$717.90</w:t>
      </w:r>
      <w:r>
        <w:t xml:space="preserve"> </w:t>
      </w:r>
    </w:p>
    <w:p w14:paraId="6BBA611E" w14:textId="77777777" w:rsidR="00DD1A0F" w:rsidRDefault="00DD1A0F"/>
    <w:p w14:paraId="682CAEC3" w14:textId="77777777" w:rsidR="00DD1A0F" w:rsidRDefault="00DD1A0F"/>
    <w:p w14:paraId="15395A37" w14:textId="77777777" w:rsidR="00DD1A0F" w:rsidRDefault="00DD1A0F"/>
    <w:sectPr w:rsidR="00DD1A0F">
      <w:pgSz w:w="12240" w:h="15840"/>
      <w:pgMar w:top="576" w:right="576" w:bottom="576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74A1"/>
    <w:multiLevelType w:val="multilevel"/>
    <w:tmpl w:val="50ECF0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A0F"/>
    <w:rsid w:val="004272DC"/>
    <w:rsid w:val="00562F42"/>
    <w:rsid w:val="00D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2C899"/>
  <w15:docId w15:val="{CFE02AE7-B999-7D4F-BCBD-4BB14443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uiPriority w:val="9"/>
    <w:unhideWhenUsed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g-scope">
    <w:name w:val="ng-scope"/>
    <w:basedOn w:val="DefaultParagraphFont"/>
    <w:qFormat/>
  </w:style>
  <w:style w:type="character" w:customStyle="1" w:styleId="ng-bindingng-scope">
    <w:name w:val="ng-binding ng-scope"/>
    <w:basedOn w:val="DefaultParagraphFont"/>
    <w:qFormat/>
  </w:style>
  <w:style w:type="character" w:customStyle="1" w:styleId="ng-binding">
    <w:name w:val="ng-binding"/>
    <w:basedOn w:val="DefaultParagraphFont"/>
    <w:qFormat/>
  </w:style>
  <w:style w:type="character" w:customStyle="1" w:styleId="ordertotalcostng-binding">
    <w:name w:val="ordertotalcost ng-binding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feedback.ebay.com/ws/eBayISAPI.dll?ViewFeedback&amp;userid=user1bill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myworld.ebay.com/user1billion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ebay.com/itm/161901981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3</cp:revision>
  <dcterms:created xsi:type="dcterms:W3CDTF">2020-02-10T17:54:00Z</dcterms:created>
  <dcterms:modified xsi:type="dcterms:W3CDTF">2020-02-10T17:55:00Z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2018-08-05T17:40:00Z</dcterms:created>
  <dc:creator>owner</dc:creator>
  <dc:description/>
  <cp:keywords/>
  <dc:language>en-US</dc:language>
  <cp:lastModifiedBy>Ralph Coffman</cp:lastModifiedBy>
  <dcterms:modified xsi:type="dcterms:W3CDTF">2018-08-05T17:40:00Z</dcterms:modified>
  <cp:revision>2</cp:revision>
  <dc:subject/>
  <dc:title>DIS-AM,C-Taino-Owl</dc:title>
</cp:coreProperties>
</file>