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A000-AM,C-Taino-Cohoba Snuff Tube-Marble-1000 CE</w:t>
      </w:r>
    </w:p>
    <w:p>
      <w:pPr>
        <w:pStyle w:val="Normal"/>
        <w:rPr/>
      </w:pPr>
      <w:r>
        <w:rPr/>
        <w:drawing>
          <wp:inline distT="0" distB="0" distL="0" distR="0">
            <wp:extent cx="2621280" cy="50488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7" r="-13" b="-7"/>
                    <a:stretch>
                      <a:fillRect/>
                    </a:stretch>
                  </pic:blipFill>
                  <pic:spPr bwMode="auto">
                    <a:xfrm>
                      <a:off x="0" y="0"/>
                      <a:ext cx="2621280" cy="5048885"/>
                    </a:xfrm>
                    <a:prstGeom prst="rect">
                      <a:avLst/>
                    </a:prstGeom>
                  </pic:spPr>
                </pic:pic>
              </a:graphicData>
            </a:graphic>
          </wp:inline>
        </w:drawing>
      </w:r>
      <w:r>
        <w:rPr/>
        <w:drawing>
          <wp:inline distT="0" distB="0" distL="0" distR="0">
            <wp:extent cx="2433955" cy="50158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a:off x="0" y="0"/>
                      <a:ext cx="2433955" cy="5015865"/>
                    </a:xfrm>
                    <a:prstGeom prst="rect">
                      <a:avLst/>
                    </a:prstGeom>
                  </pic:spPr>
                </pic:pic>
              </a:graphicData>
            </a:graphic>
          </wp:inline>
        </w:drawing>
      </w:r>
    </w:p>
    <w:p>
      <w:pPr>
        <w:pStyle w:val="Normal"/>
        <w:rPr/>
      </w:pPr>
      <w:r>
        <w:rPr/>
        <w:t>AM,C-Taino-Cohoba Snuff Tube-Marble-1000 CE</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AM,C-Taino-Cohoba Snuff Tube-Marble-1000 CE</w:t>
      </w:r>
    </w:p>
    <w:p>
      <w:pPr>
        <w:pStyle w:val="Normal"/>
        <w:rPr>
          <w:b/>
          <w:b/>
        </w:rPr>
      </w:pPr>
      <w:r>
        <w:rPr>
          <w:b/>
        </w:rPr>
        <w:t>Display Description:</w:t>
      </w:r>
    </w:p>
    <w:p>
      <w:pPr>
        <w:pStyle w:val="NormalWeb"/>
        <w:rPr>
          <w:color w:val="000000"/>
        </w:rPr>
      </w:pPr>
      <w:r>
        <w:rPr/>
        <w:t xml:space="preserve">This sculpture of a cemi is an intermediary of </w:t>
      </w:r>
      <w:r>
        <w:rPr>
          <w:color w:val="000000"/>
        </w:rPr>
        <w:t xml:space="preserve">YaYa, the Taino unknowable and hidden deity, Like O‘ Theos or YHWH. However, it can be known simultaneously through the effects it has on the material world. In this case, the the effects of the hallucinogens known by their Taino name cohoba.. For instance, cohoba snuff made </w:t>
      </w:r>
      <w:r>
        <w:rPr/>
        <w:t xml:space="preserve">from the seeds of the </w:t>
      </w:r>
      <w:r>
        <w:rPr>
          <w:i/>
        </w:rPr>
        <w:t>Anadenanthera</w:t>
      </w:r>
      <w:r>
        <w:rPr/>
        <w:t> tree of which the active hallucinogenic chemical is </w:t>
      </w:r>
      <w:hyperlink r:id="rId4">
        <w:r>
          <w:rPr>
            <w:rStyle w:val="InternetLink"/>
          </w:rPr>
          <w:t>bufotenin</w:t>
        </w:r>
      </w:hyperlink>
      <w:r>
        <w:rPr/>
        <w:t xml:space="preserve"> (5-HO-DMT, bufotenine) a tryptamine is related to the neurotransmitter serotonin. It is an alkaloid found in the skin of some species of toads. In effect this transforms the Bohique into YaYa intermediary.  </w:t>
      </w:r>
      <w:r>
        <w:rPr>
          <w:color w:val="000000"/>
        </w:rPr>
        <w:t>In Taíno religion, therefore, just as in Hebrew religion or Roman Catholicism there is need for intermediaries between the known and the unknowable, and these are the cemís, which are known and have been represented in their material form, providing another very important window on the spiritual world of the Taíno.</w:t>
      </w:r>
      <w:r>
        <w:rPr>
          <w:b/>
        </w:rPr>
        <w:t xml:space="preserve"> </w:t>
      </w:r>
    </w:p>
    <w:p>
      <w:pPr>
        <w:pStyle w:val="NormalWeb"/>
        <w:rPr/>
      </w:pPr>
      <w:r>
        <w:rPr>
          <w:b/>
        </w:rPr>
        <w:t xml:space="preserve">Taino Cemi’s were embodiments of the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r>
        <w:br w:type="page"/>
      </w:r>
    </w:p>
    <w:p>
      <w:pPr>
        <w:pStyle w:val="Heading1"/>
        <w:rPr/>
      </w:pPr>
      <w:r>
        <w:rPr/>
        <w:t>Order details</w:t>
      </w:r>
    </w:p>
    <w:p>
      <w:pPr>
        <w:pStyle w:val="Heading2"/>
        <w:rPr/>
      </w:pPr>
      <w:r>
        <w:rPr/>
        <w:t>Sales order</w:t>
      </w:r>
    </w:p>
    <w:p>
      <w:pPr>
        <w:pStyle w:val="Normal"/>
        <w:rPr/>
      </w:pPr>
      <w:r>
        <w:rPr/>
        <w:t xml:space="preserve">Sold by </w:t>
      </w:r>
      <w:hyperlink r:id="rId5" w:tgtFrame="_blank">
        <w:r>
          <w:rPr>
            <w:rStyle w:val="StrongEmphasis"/>
            <w:color w:val="0000FF"/>
            <w:u w:val="single"/>
          </w:rPr>
          <w:t>heratony</w:t>
        </w:r>
      </w:hyperlink>
      <w:r>
        <w:rPr/>
        <w:t xml:space="preserve"> ( </w:t>
      </w:r>
      <w:hyperlink r:id="rId6" w:tgtFrame="_blank">
        <w:r>
          <w:rPr>
            <w:rStyle w:val="InternetLink"/>
          </w:rPr>
          <w:t>4608</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Tuesday, Apr 5, 2016</w:t>
      </w:r>
      <w:r>
        <w:rPr>
          <w:rStyle w:val="Ngbindingngscope"/>
        </w:rPr>
        <w:t xml:space="preserve"> </w:t>
      </w:r>
    </w:p>
    <w:p>
      <w:pPr>
        <w:pStyle w:val="Normal"/>
        <w:rPr/>
      </w:pPr>
      <w:r>
        <w:rPr/>
        <w:drawing>
          <wp:inline distT="0" distB="0" distL="0" distR="0">
            <wp:extent cx="5080000" cy="3073400"/>
            <wp:effectExtent l="0" t="0" r="0" b="0"/>
            <wp:docPr id="3" name="20146817393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68173933_itemImage" descr="" title=""/>
                    <pic:cNvPicPr>
                      <a:picLocks noChangeAspect="1" noChangeArrowheads="1"/>
                    </pic:cNvPicPr>
                  </pic:nvPicPr>
                  <pic:blipFill>
                    <a:blip r:embed="rId7"/>
                    <a:srcRect l="-7" t="-11" r="-7" b="-11"/>
                    <a:stretch>
                      <a:fillRect/>
                    </a:stretch>
                  </pic:blipFill>
                  <pic:spPr bwMode="auto">
                    <a:xfrm>
                      <a:off x="0" y="0"/>
                      <a:ext cx="5080000" cy="3073400"/>
                    </a:xfrm>
                    <a:prstGeom prst="rect">
                      <a:avLst/>
                    </a:prstGeom>
                  </pic:spPr>
                </pic:pic>
              </a:graphicData>
            </a:graphic>
          </wp:inline>
        </w:drawing>
      </w:r>
    </w:p>
    <w:p>
      <w:pPr>
        <w:pStyle w:val="Heading4"/>
        <w:spacing w:lineRule="atLeast" w:line="240"/>
        <w:ind w:start="60" w:hanging="0"/>
        <w:rPr/>
      </w:pPr>
      <w:hyperlink r:id="rId8" w:tgtFrame="_blank">
        <w:r>
          <w:rPr>
            <w:rStyle w:val="InternetLink"/>
          </w:rPr>
          <w:t>Original Signed Matted Photograph Nature Wildlife PICTOGRAPH LAKE SUPERIOR 11x14</w:t>
        </w:r>
      </w:hyperlink>
      <w:r>
        <w:rPr/>
        <w:t xml:space="preserve"> </w:t>
      </w:r>
    </w:p>
    <w:tbl>
      <w:tblPr>
        <w:tblW w:w="4431" w:type="dxa"/>
        <w:jc w:val="start"/>
        <w:tblInd w:w="-45" w:type="dxa"/>
        <w:tblBorders/>
        <w:tblCellMar>
          <w:top w:w="15" w:type="dxa"/>
          <w:start w:w="15" w:type="dxa"/>
          <w:bottom w:w="15" w:type="dxa"/>
          <w:end w:w="15" w:type="dxa"/>
        </w:tblCellMar>
      </w:tblPr>
      <w:tblGrid>
        <w:gridCol w:w="1682"/>
        <w:gridCol w:w="2749"/>
      </w:tblGrid>
      <w:tr>
        <w:trPr/>
        <w:tc>
          <w:tcPr>
            <w:tcW w:w="1682" w:type="dxa"/>
            <w:tcBorders/>
            <w:shd w:fill="auto" w:val="clear"/>
            <w:vAlign w:val="center"/>
          </w:tcPr>
          <w:p>
            <w:pPr>
              <w:pStyle w:val="Normal"/>
              <w:rPr/>
            </w:pPr>
            <w:r>
              <w:rPr/>
              <w:t>Item price</w:t>
            </w:r>
          </w:p>
        </w:tc>
        <w:tc>
          <w:tcPr>
            <w:tcW w:w="2749" w:type="dxa"/>
            <w:tcBorders/>
            <w:shd w:fill="auto" w:val="clear"/>
            <w:vAlign w:val="center"/>
          </w:tcPr>
          <w:p>
            <w:pPr>
              <w:pStyle w:val="Normal"/>
              <w:rPr/>
            </w:pPr>
            <w:r>
              <w:rPr/>
              <w:t>$12.00</w:t>
            </w:r>
          </w:p>
        </w:tc>
      </w:tr>
      <w:tr>
        <w:trPr/>
        <w:tc>
          <w:tcPr>
            <w:tcW w:w="1682" w:type="dxa"/>
            <w:tcBorders/>
            <w:shd w:fill="auto" w:val="clear"/>
            <w:vAlign w:val="center"/>
          </w:tcPr>
          <w:p>
            <w:pPr>
              <w:pStyle w:val="Normal"/>
              <w:rPr/>
            </w:pPr>
            <w:r>
              <w:rPr/>
              <w:t>Quantity</w:t>
            </w:r>
          </w:p>
        </w:tc>
        <w:tc>
          <w:tcPr>
            <w:tcW w:w="274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749" w:type="dxa"/>
            <w:tcBorders/>
            <w:shd w:fill="auto" w:val="clear"/>
            <w:vAlign w:val="center"/>
          </w:tcPr>
          <w:p>
            <w:pPr>
              <w:pStyle w:val="Normal"/>
              <w:rPr/>
            </w:pPr>
            <w:r>
              <w:rPr/>
              <w:t>201468173933</w:t>
            </w:r>
          </w:p>
        </w:tc>
      </w:tr>
      <w:tr>
        <w:trPr/>
        <w:tc>
          <w:tcPr>
            <w:tcW w:w="1682" w:type="dxa"/>
            <w:tcBorders/>
            <w:shd w:fill="auto" w:val="clear"/>
            <w:vAlign w:val="center"/>
          </w:tcPr>
          <w:p>
            <w:pPr>
              <w:pStyle w:val="Normal"/>
              <w:rPr/>
            </w:pPr>
            <w:r>
              <w:rPr/>
              <w:t>Shipping service</w:t>
            </w:r>
          </w:p>
        </w:tc>
        <w:tc>
          <w:tcPr>
            <w:tcW w:w="2749" w:type="dxa"/>
            <w:tcBorders/>
            <w:shd w:fill="auto" w:val="clear"/>
            <w:vAlign w:val="center"/>
          </w:tcPr>
          <w:p>
            <w:pPr>
              <w:pStyle w:val="Normal"/>
              <w:rPr/>
            </w:pPr>
            <w:r>
              <w:rPr>
                <w:rStyle w:val="Ngbindingngscope"/>
              </w:rPr>
              <w:t>USPS Parcel Select Ground</w:t>
            </w:r>
            <w:r>
              <w:rPr>
                <w:rStyle w:val="Ngscope"/>
              </w:rPr>
              <w:t xml:space="preserve"> </w:t>
            </w:r>
          </w:p>
        </w:tc>
      </w:tr>
    </w:tbl>
    <w:p>
      <w:pPr>
        <w:pStyle w:val="Heading2"/>
        <w:rPr/>
      </w:pPr>
      <w:r>
        <w:rPr/>
        <w:t>Sales order</w:t>
      </w:r>
    </w:p>
    <w:p>
      <w:pPr>
        <w:pStyle w:val="Normal"/>
        <w:rPr/>
      </w:pPr>
      <w:r>
        <w:rPr/>
        <w:t xml:space="preserve">Sold by </w:t>
      </w:r>
      <w:hyperlink r:id="rId9" w:tgtFrame="_blank">
        <w:r>
          <w:rPr>
            <w:rStyle w:val="StrongEmphasis"/>
            <w:color w:val="0000FF"/>
            <w:u w:val="single"/>
          </w:rPr>
          <w:t>guayacanex</w:t>
        </w:r>
      </w:hyperlink>
      <w:r>
        <w:rPr/>
        <w:t xml:space="preserve"> ( </w:t>
      </w:r>
      <w:hyperlink r:id="rId10" w:tgtFrame="_blank">
        <w:r>
          <w:rPr>
            <w:rStyle w:val="InternetLink"/>
          </w:rPr>
          <w:t>500</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May 13, 2016</w:t>
      </w:r>
      <w:r>
        <w:rPr>
          <w:rStyle w:val="Ngbindingngscope"/>
        </w:rPr>
        <w:t xml:space="preserve"> </w:t>
      </w:r>
      <w:r>
        <w:rPr>
          <w:rStyle w:val="StrongEmphasis"/>
        </w:rPr>
        <w:t>- Wednesday, Jun 1, 2016</w:t>
      </w:r>
      <w:r>
        <w:rPr>
          <w:rStyle w:val="Ngbindingngscope"/>
        </w:rPr>
        <w:t xml:space="preserve"> </w:t>
      </w:r>
    </w:p>
    <w:p>
      <w:pPr>
        <w:pStyle w:val="Normal"/>
        <w:rPr/>
      </w:pPr>
      <w:r>
        <w:rPr/>
        <w:drawing>
          <wp:inline distT="0" distB="0" distL="0" distR="0">
            <wp:extent cx="3809365" cy="2132965"/>
            <wp:effectExtent l="0" t="0" r="0" b="0"/>
            <wp:docPr id="4" name="331807922678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1807922678_itemImage" descr="" title=""/>
                    <pic:cNvPicPr>
                      <a:picLocks noChangeAspect="1" noChangeArrowheads="1"/>
                    </pic:cNvPicPr>
                  </pic:nvPicPr>
                  <pic:blipFill>
                    <a:blip r:embed="rId11"/>
                    <a:srcRect l="-34" t="-61" r="-34" b="-61"/>
                    <a:stretch>
                      <a:fillRect/>
                    </a:stretch>
                  </pic:blipFill>
                  <pic:spPr bwMode="auto">
                    <a:xfrm>
                      <a:off x="0" y="0"/>
                      <a:ext cx="3809365" cy="2132965"/>
                    </a:xfrm>
                    <a:prstGeom prst="rect">
                      <a:avLst/>
                    </a:prstGeom>
                  </pic:spPr>
                </pic:pic>
              </a:graphicData>
            </a:graphic>
          </wp:inline>
        </w:drawing>
      </w:r>
    </w:p>
    <w:p>
      <w:pPr>
        <w:pStyle w:val="Heading4"/>
        <w:spacing w:lineRule="atLeast" w:line="369"/>
        <w:ind w:start="92" w:hanging="0"/>
        <w:rPr/>
      </w:pPr>
      <w:hyperlink r:id="rId12" w:tgtFrame="_blank">
        <w:r>
          <w:rPr>
            <w:rStyle w:val="InternetLink"/>
          </w:rPr>
          <w:t>Taino ceremonial Cohoba clay female inhaler or smoking snuffering</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$199.00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331807922678</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$211.00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$6.26</w:t>
            </w:r>
            <w:r>
              <w:rPr/>
              <w:t xml:space="preserve"> </w:t>
            </w:r>
          </w:p>
        </w:tc>
      </w:tr>
    </w:tbl>
    <w:p>
      <w:pPr>
        <w:pStyle w:val="Normal"/>
        <w:spacing w:before="0" w:after="554"/>
        <w:rPr>
          <w:b/>
          <w:b/>
          <w:bCs/>
        </w:rPr>
      </w:pPr>
      <w:r>
        <w:rPr>
          <w:b/>
          <w:bCs/>
        </w:rPr>
        <w:t>Total</w:t>
      </w:r>
    </w:p>
    <w:p>
      <w:pPr>
        <w:pStyle w:val="Normal"/>
        <w:spacing w:before="0" w:after="554"/>
        <w:rPr/>
      </w:pPr>
      <w:r>
        <w:rPr>
          <w:rStyle w:val="Ngbindingordertotalcost"/>
        </w:rPr>
        <w:t>$217.26</w:t>
      </w:r>
      <w:r>
        <w:rPr/>
        <w:t xml:space="preserve"> </w:t>
      </w:r>
    </w:p>
    <w:p>
      <w:pPr>
        <w:pStyle w:val="Normal"/>
        <w:spacing w:before="185" w:after="554"/>
        <w:rPr/>
      </w:pPr>
      <w:r>
        <w:rPr/>
      </w:r>
    </w:p>
    <w:p>
      <w:pPr>
        <w:pStyle w:val="Ngbinding1"/>
        <w:rPr/>
      </w:pPr>
      <w:r>
        <w:rPr/>
        <w:t>Order placed on</w:t>
      </w:r>
    </w:p>
    <w:p>
      <w:pPr>
        <w:pStyle w:val="Normal"/>
        <w:rPr/>
      </w:pPr>
      <w:r>
        <w:rPr>
          <w:rStyle w:val="Ngbindingngscope"/>
        </w:rPr>
        <w:t>Wednesday, Mar 30,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Wednesday, Mar 30,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Ngbindingordertotalcost">
    <w:name w:val="ng-binding ordertotalco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ufotenin" TargetMode="External"/><Relationship Id="rId5" Type="http://schemas.openxmlformats.org/officeDocument/2006/relationships/hyperlink" Target="http://myworld.ebay.com/heratony" TargetMode="External"/><Relationship Id="rId6" Type="http://schemas.openxmlformats.org/officeDocument/2006/relationships/hyperlink" Target="http://feedback.ebay.com/ws/eBayISAPI.dll?ViewFeedback&amp;userid=heratony" TargetMode="External"/><Relationship Id="rId7" Type="http://schemas.openxmlformats.org/officeDocument/2006/relationships/image" Target="media/image3.jpeg"/><Relationship Id="rId8" Type="http://schemas.openxmlformats.org/officeDocument/2006/relationships/hyperlink" Target="http://www.ebay.com/itm/201468173933" TargetMode="External"/><Relationship Id="rId9" Type="http://schemas.openxmlformats.org/officeDocument/2006/relationships/hyperlink" Target="http://myworld.ebay.com/guayacanex" TargetMode="External"/><Relationship Id="rId10" Type="http://schemas.openxmlformats.org/officeDocument/2006/relationships/hyperlink" Target="http://feedback.ebay.com/ws/eBayISAPI.dll?ViewFeedback&amp;userid=guayacanex" TargetMode="External"/><Relationship Id="rId11" Type="http://schemas.openxmlformats.org/officeDocument/2006/relationships/image" Target="media/image4.jpeg"/><Relationship Id="rId12" Type="http://schemas.openxmlformats.org/officeDocument/2006/relationships/hyperlink" Target="http://www.ebay.com/itm/331807922678"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2018-07-30T16:12:00Z</dcterms:created>
  <dc:creator>owner</dc:creator>
  <dc:description/>
  <cp:keywords/>
  <dc:language>en-US</dc:language>
  <cp:lastModifiedBy>Ralph Coffman</cp:lastModifiedBy>
  <dcterms:modified xsi:type="dcterms:W3CDTF">2018-07-30T16:12:00Z</dcterms:modified>
  <cp:revision>2</cp:revision>
  <dc:subject/>
  <dc:title>DIS-AM,C-Taino-Cohoba Snuff Tube</dc:title>
</cp:coreProperties>
</file>