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A000-AM,C-Taino-Cemí-Turkey-Porphoritic Rhyolite-1000 CE</w:t>
      </w:r>
    </w:p>
    <w:p>
      <w:pPr>
        <w:pStyle w:val="Normal"/>
        <w:rPr/>
      </w:pPr>
      <w:r>
        <w:rPr/>
        <w:t>Case no. 18</w:t>
      </w:r>
    </w:p>
    <w:p>
      <w:pPr>
        <w:pStyle w:val="Normal"/>
        <w:rPr/>
      </w:pPr>
      <w:r>
        <w:rPr/>
        <w:drawing>
          <wp:inline distT="0" distB="0" distL="0" distR="0">
            <wp:extent cx="2406015" cy="4568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3115" cy="46012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273300" cy="409003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5965" cy="406527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1892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2018-08-05T17:34:00Z</dcterms:created>
  <dc:creator>owner</dc:creator>
  <dc:description/>
  <cp:keywords/>
  <dc:language>en-US</dc:language>
  <cp:lastModifiedBy>Ralph Coffman</cp:lastModifiedBy>
  <dcterms:modified xsi:type="dcterms:W3CDTF">2018-08-05T17:34:00Z</dcterms:modified>
  <cp:revision>2</cp:revision>
  <dc:subject/>
  <dc:title>DIS-AM,C-Taino-Cemí-Turkey-</dc:title>
</cp:coreProperties>
</file>