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291F3" w14:textId="77777777" w:rsidR="006710BE" w:rsidRDefault="001B4DEB">
      <w:r>
        <w:t>Dis-Eur-Czech-</w:t>
      </w:r>
      <w:proofErr w:type="spellStart"/>
      <w:r>
        <w:t>Těšetice</w:t>
      </w:r>
      <w:proofErr w:type="spellEnd"/>
      <w:r>
        <w:t>-</w:t>
      </w:r>
      <w:proofErr w:type="spellStart"/>
      <w:r>
        <w:t>Kyjovice</w:t>
      </w:r>
      <w:proofErr w:type="spellEnd"/>
      <w:r>
        <w:t>-Venus figurines</w:t>
      </w:r>
    </w:p>
    <w:p w14:paraId="13B6110A" w14:textId="77777777" w:rsidR="006710BE" w:rsidRDefault="006710BE"/>
    <w:p w14:paraId="4AB8668D" w14:textId="77777777" w:rsidR="006710BE" w:rsidRDefault="001B4DEB">
      <w:r>
        <w:rPr>
          <w:noProof/>
        </w:rPr>
        <w:drawing>
          <wp:inline distT="0" distB="0" distL="0" distR="0" wp14:anchorId="6E24D919" wp14:editId="16A985FA">
            <wp:extent cx="6505575" cy="528891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18B9" w14:textId="77777777" w:rsidR="006710BE" w:rsidRDefault="006710BE">
      <w:pPr>
        <w:rPr>
          <w:rFonts w:ascii="Arial" w:hAnsi="Arial" w:cs="Arial"/>
          <w:b/>
          <w:bCs/>
          <w:sz w:val="20"/>
          <w:szCs w:val="20"/>
        </w:rPr>
      </w:pPr>
    </w:p>
    <w:p w14:paraId="6C184174" w14:textId="77777777" w:rsidR="006710BE" w:rsidRDefault="006710BE">
      <w:pPr>
        <w:rPr>
          <w:rFonts w:ascii="Arial" w:hAnsi="Arial" w:cs="Arial"/>
          <w:b/>
          <w:bCs/>
          <w:sz w:val="20"/>
          <w:szCs w:val="20"/>
        </w:rPr>
      </w:pPr>
    </w:p>
    <w:p w14:paraId="7993ED95" w14:textId="77777777" w:rsidR="006710BE" w:rsidRDefault="001B4DEB">
      <w:pPr>
        <w:rPr>
          <w:rStyle w:val="StrongEmphasis"/>
        </w:rPr>
      </w:pPr>
      <w:r>
        <w:rPr>
          <w:rStyle w:val="StrongEmphasis"/>
        </w:rPr>
        <w:t xml:space="preserve">Formal Label: Venus Figurines, Czech Republic, Moravia, </w:t>
      </w:r>
      <w:proofErr w:type="spellStart"/>
      <w:r>
        <w:rPr>
          <w:rFonts w:cs="Arial"/>
          <w:b/>
          <w:bCs/>
        </w:rPr>
        <w:t>Těšetice-Kyjovice</w:t>
      </w:r>
      <w:proofErr w:type="spellEnd"/>
      <w:r>
        <w:rPr>
          <w:rFonts w:cs="Arial"/>
          <w:b/>
          <w:bCs/>
          <w:sz w:val="20"/>
          <w:szCs w:val="20"/>
        </w:rPr>
        <w:t>-</w:t>
      </w:r>
      <w:r>
        <w:rPr>
          <w:rStyle w:val="hps"/>
          <w:lang w:val="en"/>
        </w:rPr>
        <w:t>4,600 – 4,400 BCE</w:t>
      </w:r>
    </w:p>
    <w:p w14:paraId="3B0E6371" w14:textId="77777777" w:rsidR="006710BE" w:rsidRDefault="001B4DEB">
      <w:r>
        <w:rPr>
          <w:rStyle w:val="StrongEmphasis"/>
        </w:rPr>
        <w:t>Accession Number:</w:t>
      </w:r>
      <w:r>
        <w:t xml:space="preserve"> </w:t>
      </w:r>
    </w:p>
    <w:p w14:paraId="3209B8B3" w14:textId="77777777" w:rsidR="006710BE" w:rsidRDefault="001B4DEB">
      <w:r>
        <w:rPr>
          <w:b/>
          <w:bCs/>
        </w:rPr>
        <w:t>LC Classification:</w:t>
      </w:r>
      <w:r>
        <w:t xml:space="preserve"> N</w:t>
      </w:r>
      <w:proofErr w:type="gramStart"/>
      <w:r>
        <w:t>5310,A</w:t>
      </w:r>
      <w:proofErr w:type="gramEnd"/>
      <w:r>
        <w:t>1</w:t>
      </w:r>
    </w:p>
    <w:p w14:paraId="39FF6BEA" w14:textId="766B0917" w:rsidR="006710BE" w:rsidRDefault="001B4DEB">
      <w:pPr>
        <w:rPr>
          <w:rStyle w:val="hps"/>
          <w:lang w:val="en"/>
        </w:rPr>
      </w:pPr>
      <w:r>
        <w:rPr>
          <w:rStyle w:val="StrongEmphasis"/>
        </w:rPr>
        <w:t>Date or Time Horizon:</w:t>
      </w:r>
      <w:r>
        <w:t xml:space="preserve"> </w:t>
      </w:r>
      <w:r>
        <w:rPr>
          <w:rStyle w:val="hps"/>
          <w:lang w:val="en"/>
        </w:rPr>
        <w:t>4,600 – 4,400 BCE</w:t>
      </w:r>
    </w:p>
    <w:p w14:paraId="1909EB70" w14:textId="77777777" w:rsidR="001B4DEB" w:rsidRDefault="001B4DEB" w:rsidP="001B4DEB">
      <w:r>
        <w:rPr>
          <w:b/>
          <w:bCs/>
          <w:sz w:val="27"/>
          <w:szCs w:val="27"/>
        </w:rPr>
        <w:t>Age:</w:t>
      </w:r>
      <w:r>
        <w:t xml:space="preserve"> </w:t>
      </w:r>
      <w:proofErr w:type="spellStart"/>
      <w:r>
        <w:rPr>
          <w:rStyle w:val="hps"/>
          <w:lang w:val="en"/>
        </w:rPr>
        <w:t>Neolit</w:t>
      </w:r>
      <w:proofErr w:type="spellEnd"/>
      <w:r>
        <w:rPr>
          <w:rStyle w:val="hps"/>
          <w:lang w:val="en"/>
        </w:rPr>
        <w:t xml:space="preserve"> - about 4 600 - 4 400 Years BC</w:t>
      </w:r>
      <w:r>
        <w:rPr>
          <w:lang w:val="en"/>
        </w:rPr>
        <w:br/>
      </w:r>
      <w:r>
        <w:rPr>
          <w:rStyle w:val="hps"/>
          <w:b/>
          <w:bCs/>
          <w:sz w:val="27"/>
          <w:szCs w:val="27"/>
          <w:lang w:val="en"/>
        </w:rPr>
        <w:t xml:space="preserve">Size of greatest Venus: </w:t>
      </w:r>
      <w:r>
        <w:rPr>
          <w:rStyle w:val="hps"/>
          <w:b/>
          <w:bCs/>
          <w:lang w:val="en"/>
        </w:rPr>
        <w:t>13 cm (5,1 inches).</w:t>
      </w:r>
      <w:r>
        <w:rPr>
          <w:b/>
          <w:bCs/>
          <w:sz w:val="27"/>
          <w:szCs w:val="27"/>
          <w:lang w:val="en"/>
        </w:rPr>
        <w:br/>
      </w:r>
      <w:r>
        <w:rPr>
          <w:rStyle w:val="hps"/>
          <w:b/>
          <w:bCs/>
          <w:sz w:val="27"/>
          <w:szCs w:val="27"/>
          <w:lang w:val="en"/>
        </w:rPr>
        <w:t xml:space="preserve">Material of original: </w:t>
      </w:r>
      <w:r>
        <w:rPr>
          <w:rStyle w:val="hps"/>
          <w:b/>
          <w:bCs/>
          <w:lang w:val="en"/>
        </w:rPr>
        <w:t>Baked clay.</w:t>
      </w:r>
    </w:p>
    <w:p w14:paraId="0348C067" w14:textId="28510237" w:rsidR="001B4DEB" w:rsidRDefault="001B4DEB">
      <w:r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Těšetice-Kyjovice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- </w:t>
      </w:r>
      <w:r>
        <w:t>casts of resin.</w:t>
      </w:r>
    </w:p>
    <w:p w14:paraId="16DBD563" w14:textId="77777777" w:rsidR="006710BE" w:rsidRDefault="001B4DEB">
      <w:r>
        <w:rPr>
          <w:rStyle w:val="StrongEmphasis"/>
        </w:rPr>
        <w:t>Geographical Area:</w:t>
      </w:r>
      <w:r>
        <w:t xml:space="preserve"> </w:t>
      </w:r>
      <w:r>
        <w:rPr>
          <w:rStyle w:val="StrongEmphasis"/>
        </w:rPr>
        <w:t>Czech Republic, Moravia</w:t>
      </w:r>
    </w:p>
    <w:p w14:paraId="0A960797" w14:textId="77777777" w:rsidR="006710BE" w:rsidRDefault="001B4DEB">
      <w:r>
        <w:rPr>
          <w:rStyle w:val="StrongEmphasis"/>
        </w:rPr>
        <w:t>Cultural Affiliation:</w:t>
      </w:r>
      <w:r>
        <w:t xml:space="preserve"> </w:t>
      </w:r>
      <w:proofErr w:type="spellStart"/>
      <w:r>
        <w:rPr>
          <w:rFonts w:cs="Arial"/>
          <w:b/>
          <w:bCs/>
          <w:sz w:val="20"/>
          <w:szCs w:val="20"/>
        </w:rPr>
        <w:t>Těšetice-Kyjovice</w:t>
      </w:r>
      <w:proofErr w:type="spellEnd"/>
    </w:p>
    <w:p w14:paraId="38ADF06A" w14:textId="77777777" w:rsidR="006710BE" w:rsidRDefault="001B4DEB">
      <w:r>
        <w:rPr>
          <w:rStyle w:val="StrongEmphasis"/>
        </w:rPr>
        <w:t>Medium:</w:t>
      </w:r>
      <w:r>
        <w:t xml:space="preserve"> Originals baked clay; reproductions casts of resin.</w:t>
      </w:r>
    </w:p>
    <w:p w14:paraId="03ECF412" w14:textId="77777777" w:rsidR="006710BE" w:rsidRDefault="001B4DEB">
      <w:pPr>
        <w:rPr>
          <w:b/>
          <w:bCs/>
        </w:rPr>
      </w:pPr>
      <w:r>
        <w:rPr>
          <w:rStyle w:val="StrongEmphasis"/>
        </w:rPr>
        <w:t>Dimensions:</w:t>
      </w:r>
      <w:r>
        <w:t xml:space="preserve"> Figure on left 13 cm (5.1 in) </w:t>
      </w:r>
    </w:p>
    <w:p w14:paraId="345BF6AF" w14:textId="77777777" w:rsidR="006710BE" w:rsidRDefault="001B4DEB">
      <w:r>
        <w:rPr>
          <w:rStyle w:val="StrongEmphasis"/>
        </w:rPr>
        <w:t xml:space="preserve">Weight:  </w:t>
      </w:r>
    </w:p>
    <w:p w14:paraId="47136E7E" w14:textId="77777777" w:rsidR="006710BE" w:rsidRDefault="001B4DEB">
      <w:pPr>
        <w:rPr>
          <w:rStyle w:val="StrongEmphasis"/>
        </w:rPr>
      </w:pPr>
      <w:r>
        <w:rPr>
          <w:rStyle w:val="StrongEmphasis"/>
        </w:rPr>
        <w:t xml:space="preserve">Provenance: </w:t>
      </w:r>
    </w:p>
    <w:p w14:paraId="4F82A639" w14:textId="77777777" w:rsidR="006710BE" w:rsidRDefault="001B4DEB">
      <w:r>
        <w:rPr>
          <w:rStyle w:val="StrongEmphasis"/>
        </w:rPr>
        <w:t>Discussion:</w:t>
      </w:r>
    </w:p>
    <w:p w14:paraId="622FB95D" w14:textId="77777777" w:rsidR="006710BE" w:rsidRDefault="001B4DEB">
      <w:pPr>
        <w:rPr>
          <w:rFonts w:cs="Arial"/>
          <w:b/>
          <w:bCs/>
          <w:sz w:val="20"/>
          <w:szCs w:val="20"/>
        </w:rPr>
      </w:pPr>
      <w:r>
        <w:rPr>
          <w:rStyle w:val="StrongEmphasis"/>
        </w:rPr>
        <w:t>References:</w:t>
      </w:r>
    </w:p>
    <w:p w14:paraId="5BE70AC3" w14:textId="77777777" w:rsidR="006710BE" w:rsidRDefault="006710BE">
      <w:pPr>
        <w:rPr>
          <w:rFonts w:cs="Arial"/>
          <w:b/>
          <w:bCs/>
          <w:sz w:val="20"/>
          <w:szCs w:val="20"/>
        </w:rPr>
      </w:pPr>
    </w:p>
    <w:p w14:paraId="4994BCD9" w14:textId="77777777" w:rsidR="006710BE" w:rsidRDefault="006710BE">
      <w:pPr>
        <w:rPr>
          <w:rFonts w:cs="Arial"/>
          <w:b/>
          <w:bCs/>
          <w:sz w:val="20"/>
          <w:szCs w:val="20"/>
        </w:rPr>
      </w:pPr>
    </w:p>
    <w:p w14:paraId="6A1D9AC9" w14:textId="77777777" w:rsidR="006710BE" w:rsidRDefault="006710BE">
      <w:pPr>
        <w:rPr>
          <w:rFonts w:cs="Arial"/>
          <w:b/>
          <w:bCs/>
          <w:sz w:val="20"/>
          <w:szCs w:val="20"/>
        </w:rPr>
      </w:pPr>
    </w:p>
    <w:p w14:paraId="0CC7F594" w14:textId="77777777" w:rsidR="006710BE" w:rsidRDefault="001B4DEB">
      <w:r>
        <w:lastRenderedPageBreak/>
        <w:t>.</w:t>
      </w:r>
    </w:p>
    <w:sectPr w:rsidR="006710BE">
      <w:pgSz w:w="12240" w:h="15840"/>
      <w:pgMar w:top="576" w:right="576" w:bottom="57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BE"/>
    <w:rsid w:val="001B4DEB"/>
    <w:rsid w:val="006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1DE13"/>
  <w15:docId w15:val="{38D81D7E-90C1-E94C-85B9-4730752A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qFormat/>
  </w:style>
  <w:style w:type="character" w:customStyle="1" w:styleId="StrongEmphasis">
    <w:name w:val="Strong Emphasis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2020-04-22T12:54:00Z</dcterms:created>
  <dcterms:modified xsi:type="dcterms:W3CDTF">2020-04-22T12:57:00Z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2017-02-20T03:48:00Z</dcterms:created>
  <dc:creator>owner</dc:creator>
  <dc:description/>
  <dc:language>en-US</dc:language>
  <cp:lastModifiedBy>Ralph</cp:lastModifiedBy>
  <dcterms:modified xsi:type="dcterms:W3CDTF">2017-02-20T03:50:00Z</dcterms:modified>
  <cp:revision>3</cp:revision>
  <dc:subject/>
  <dc:title>Dis-Eur-Czech-Těšetice-Kyjo-Venus figurines</dc:title>
</cp:coreProperties>
</file>