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rFonts w:cs="Arial" w:ascii="Arial Rounded MT Bold" w:hAnsi="Arial Rounded MT Bold"/>
          <w:bCs/>
          <w:color w:val="000000"/>
        </w:rPr>
        <w:t>Axxx-Czech Republic, Moravia-</w:t>
      </w:r>
      <w:r>
        <w:rPr>
          <w:rFonts w:cs="Arial Rounded MT Bold" w:ascii="Arial Rounded MT Bold" w:hAnsi="Arial Rounded MT Bold"/>
        </w:rPr>
        <w:t>St</w:t>
      </w:r>
      <w:r>
        <w:rPr>
          <w:rFonts w:cs="Calibri" w:ascii="Calibri" w:hAnsi="Calibri"/>
        </w:rPr>
        <w:t>ř</w:t>
      </w:r>
      <w:r>
        <w:rPr>
          <w:rFonts w:cs="Arial Rounded MT Bold" w:ascii="Arial Rounded MT Bold" w:hAnsi="Arial Rounded MT Bold"/>
        </w:rPr>
        <w:t>elice,</w:t>
      </w:r>
      <w:r>
        <w:rPr>
          <w:rFonts w:cs="Arial Rounded MT Bold" w:ascii="Arial Rounded MT Bold" w:hAnsi="Arial Rounded MT Bold"/>
          <w:bCs/>
          <w:color w:val="333333"/>
          <w:shd w:fill="F8F8F8" w:val="clear"/>
        </w:rPr>
        <w:t>Venus</w:t>
      </w:r>
      <w:r>
        <w:rPr>
          <w:rFonts w:cs="Arial Rounded MT Bold" w:ascii="Arial Rounded MT Bold" w:hAnsi="Arial Rounded MT Bold"/>
          <w:color w:val="333333"/>
          <w:shd w:fill="F8F8F8" w:val="clear"/>
        </w:rPr>
        <w:t>-</w:t>
      </w:r>
      <w:r>
        <w:rPr>
          <w:rFonts w:cs="Arial Rounded MT Bold" w:ascii="Arial Rounded MT Bold" w:hAnsi="Arial Rounded MT Bold"/>
          <w:bCs/>
          <w:color w:val="333333"/>
          <w:shd w:fill="F8F8F8" w:val="clear"/>
        </w:rPr>
        <w:t>Figurine</w:t>
      </w:r>
    </w:p>
    <w:p>
      <w:pPr>
        <w:pStyle w:val="Normal"/>
        <w:jc w:val="center"/>
        <w:rPr>
          <w:rFonts w:ascii="Arial Rounded MT Bold" w:hAnsi="Arial Rounded MT Bold" w:cs="Arial Rounded MT Bold"/>
          <w:color w:val="000000"/>
        </w:rPr>
      </w:pPr>
      <w:r>
        <w:rPr>
          <w:rFonts w:cs="Arial Rounded MT Bold" w:ascii="Arial Rounded MT Bold" w:hAnsi="Arial Rounded MT Bold"/>
          <w:color w:val="000000"/>
        </w:rPr>
        <w:t xml:space="preserve">6,850-4,300 BCE </w:t>
      </w:r>
    </w:p>
    <w:p>
      <w:pPr>
        <w:pStyle w:val="Normal"/>
        <w:jc w:val="center"/>
        <w:rPr>
          <w:b/>
          <w:b/>
          <w:bCs/>
        </w:rPr>
      </w:pPr>
      <w:r>
        <w:rPr/>
        <w:t>(Moravian Painted Ceramics, stage Ia)</w:t>
      </w:r>
    </w:p>
    <w:p>
      <w:pPr>
        <w:pStyle w:val="Normal"/>
        <w:jc w:val="center"/>
        <w:rPr/>
      </w:pPr>
      <w:r>
        <w:rPr>
          <w:rStyle w:val="StrongEmphasis"/>
          <w:b w:val="false"/>
        </w:rPr>
        <w:t xml:space="preserve">Resin replica of original. </w:t>
      </w:r>
      <w:r>
        <w:rPr>
          <w:rFonts w:cs="Arial"/>
          <w:bCs/>
          <w:color w:val="000000"/>
          <w:szCs w:val="20"/>
        </w:rPr>
        <w:t>Czech Republic, Moravia,</w:t>
      </w:r>
      <w:r>
        <w:rPr>
          <w:rStyle w:val="StrongEmphasis"/>
          <w:b w:val="false"/>
        </w:rPr>
        <w:t xml:space="preserve"> </w:t>
      </w:r>
      <w:r>
        <w:rPr>
          <w:bCs/>
          <w:color w:val="333333"/>
          <w:szCs w:val="15"/>
          <w:shd w:fill="F8F8F8" w:val="clear"/>
        </w:rPr>
        <w:t>Střelice Museum.</w:t>
      </w:r>
    </w:p>
    <w:p>
      <w:pPr>
        <w:pStyle w:val="Normal"/>
        <w:autoSpaceDE w:val="false"/>
        <w:ind w:firstLine="720"/>
        <w:rPr/>
      </w:pPr>
      <w:r>
        <w:rPr/>
        <w:t>Střelice Moravian ceramic figurines, such as this one, were located in the context of habitations (notably near hearths, see Sázelová 2008) in settled areas in large reoccupied sites near agricultural resources (Čižmář et alii 2008), which near this site is still being farmed today. A very conservative figural grammar (Humpolová and Podborský 2013) was evidently sustained for many generations based on C</w:t>
      </w:r>
      <w:r>
        <w:rPr>
          <w:vertAlign w:val="superscript"/>
        </w:rPr>
        <w:t>14</w:t>
      </w:r>
      <w:r>
        <w:rPr/>
        <w:t xml:space="preserve"> data (Kuča 2012, 2011)</w:t>
      </w:r>
      <w:r>
        <w:rPr>
          <w:bCs/>
        </w:rPr>
        <w:t xml:space="preserve">. The characteristic </w:t>
      </w:r>
      <w:r>
        <w:rPr/>
        <w:t xml:space="preserve">Střelice cap-like head is probably definitive. </w:t>
      </w:r>
    </w:p>
    <w:p>
      <w:pPr>
        <w:pStyle w:val="Normal"/>
        <w:autoSpaceDE w:val="false"/>
        <w:ind w:firstLine="720"/>
        <w:rPr>
          <w:b/>
          <w:b/>
          <w:bCs/>
        </w:rPr>
      </w:pPr>
      <w:r>
        <w:rPr>
          <w:bCs/>
        </w:rPr>
        <w:t xml:space="preserve">This figurine is probably associated with a general social and medical anxiety for safe childbirth. Figurines incorporating indications of these anxieties may have accompanied the instructions (perhaps incorporated in rituals) by expert women midwives. </w:t>
      </w:r>
    </w:p>
    <w:p>
      <w:pPr>
        <w:pStyle w:val="Normal"/>
        <w:rPr>
          <w:b/>
          <w:b/>
          <w:bCs/>
        </w:rPr>
      </w:pPr>
      <w:r>
        <w:rPr>
          <w:rFonts w:eastAsia="Times New Roman"/>
          <w:b/>
          <w:bCs/>
        </w:rPr>
        <w:t xml:space="preserve"> </w:t>
      </w:r>
    </w:p>
    <w:p>
      <w:pPr>
        <w:pStyle w:val="Normal"/>
        <w:rPr>
          <w:b/>
          <w:b/>
          <w:bCs/>
        </w:rPr>
      </w:pPr>
      <w:r>
        <w:rPr>
          <w:b/>
          <w:bCs/>
        </w:rPr>
        <w:t>References:</w:t>
      </w:r>
    </w:p>
    <w:p>
      <w:pPr>
        <w:pStyle w:val="Normal"/>
        <w:spacing w:before="280" w:after="280"/>
        <w:rPr/>
      </w:pPr>
      <w:r>
        <w:rPr>
          <w:rFonts w:eastAsia="Times New Roman"/>
        </w:rPr>
        <w:t>Čižmář, Zdeněk, ed</w:t>
      </w:r>
      <w:r>
        <w:rPr>
          <w:rFonts w:eastAsia="Times New Roman"/>
          <w:i/>
        </w:rPr>
        <w:t xml:space="preserve">. </w:t>
      </w:r>
      <w:r>
        <w:rPr>
          <w:rFonts w:eastAsia="Times New Roman"/>
        </w:rPr>
        <w:t xml:space="preserve">2008. </w:t>
      </w:r>
      <w:r>
        <w:rPr>
          <w:rFonts w:eastAsia="Times New Roman"/>
          <w:i/>
        </w:rPr>
        <w:t>Život a smrt v mladší době kamenné. Katalog výstavy. Leben und Tod in der Jungsteinzeit.</w:t>
      </w:r>
      <w:r>
        <w:rPr>
          <w:rFonts w:eastAsia="Times New Roman"/>
        </w:rPr>
        <w:t xml:space="preserve"> [Life and Death in the New Stone Age.] Brno:Ústav archeologické památkové péče ve spolupráci s Jihomoravskzm muzeem ve Znojmě a Moravským zemským muzeem v Brně.</w:t>
      </w:r>
    </w:p>
    <w:p>
      <w:pPr>
        <w:pStyle w:val="Normal"/>
        <w:spacing w:before="280" w:after="280"/>
        <w:rPr/>
      </w:pPr>
      <w:r>
        <w:rPr>
          <w:rFonts w:eastAsia="Times New Roman"/>
        </w:rPr>
        <w:t xml:space="preserve">Humpolová, Alena and Vladimír Podborský. 2013. </w:t>
      </w:r>
      <w:r>
        <w:rPr>
          <w:rFonts w:eastAsia="Times New Roman"/>
          <w:i/>
        </w:rPr>
        <w:t>To nejlepší z archeologické sbírky Františka Vildomce.</w:t>
      </w:r>
      <w:r>
        <w:rPr>
          <w:rFonts w:eastAsia="Times New Roman"/>
        </w:rPr>
        <w:t xml:space="preserve"> [The Best of the Archaeological Collection of František Vildomec]. Brno: Moravské zemské muzeum.</w:t>
      </w:r>
    </w:p>
    <w:p>
      <w:pPr>
        <w:pStyle w:val="Normal"/>
        <w:spacing w:before="280" w:after="280"/>
        <w:rPr>
          <w:rFonts w:eastAsia="Times New Roman"/>
        </w:rPr>
      </w:pPr>
      <w:r>
        <w:rPr>
          <w:rFonts w:eastAsia="Times New Roman"/>
        </w:rPr>
        <w:t xml:space="preserve">Králík, Miroslav and Novotný, Vladimír. 2005. Dermatoglyphics of Ancient Ceramics. In: Svoboda Jiří, ed. </w:t>
      </w:r>
      <w:r>
        <w:rPr>
          <w:rFonts w:eastAsia="Times New Roman"/>
          <w:i/>
        </w:rPr>
        <w:t>Pavlov I Southeast. A Window into the Gravettian Lifestyles</w:t>
      </w:r>
      <w:r>
        <w:rPr>
          <w:rFonts w:eastAsia="Times New Roman"/>
        </w:rPr>
        <w:t>. Brno: Academy of Sciences of the Czech Republic, Institute of Archaeology, and Kraków: Polish Academy of Sciences, Institute of Systematics and Evolution of Animals, Chapter IV.5, pp. 449-430.</w:t>
      </w:r>
    </w:p>
    <w:p>
      <w:pPr>
        <w:pStyle w:val="Normal"/>
        <w:spacing w:before="280" w:after="280"/>
        <w:rPr>
          <w:rFonts w:eastAsia="Times New Roman"/>
        </w:rPr>
      </w:pPr>
      <w:r>
        <w:rPr>
          <w:rFonts w:eastAsia="Times New Roman"/>
        </w:rPr>
        <w:t>Kuča, Martin, Jan Josef Kovář, Miriam Nývltová Fišáková, Petr Škrdla, Lubomír Prokeš, Miroslav Vaškových, and Zdeněk Schenk. Chronologie neolitu na Moravě. Předběžné výsledky. 2012. [Chronology of the Moravian Neolithic. Preliminary results.] Přehled výzkumů, 53(1).</w:t>
      </w:r>
    </w:p>
    <w:p>
      <w:pPr>
        <w:pStyle w:val="Normal"/>
        <w:spacing w:before="280" w:after="280"/>
        <w:rPr/>
      </w:pPr>
      <w:r>
        <w:rPr>
          <w:rFonts w:eastAsia="Times New Roman"/>
        </w:rPr>
        <w:t xml:space="preserve">Kuča, Martin, Jan Josef Kovář, Miriam Nývltová Fišáková, Petr Škrdla, Lubomír Prokeš, Miroslav Vaškových, and Zdeněk Schenk. 2011. Chronologie neolitu na Moravě: Předběžné výsledky,” </w:t>
      </w:r>
      <w:r>
        <w:rPr>
          <w:rFonts w:eastAsia="Times New Roman"/>
          <w:i/>
        </w:rPr>
        <w:t>Přehled výzkumů</w:t>
      </w:r>
      <w:r>
        <w:rPr>
          <w:rFonts w:eastAsia="Times New Roman"/>
        </w:rPr>
        <w:t>, 53(1).</w:t>
      </w:r>
    </w:p>
    <w:p>
      <w:pPr>
        <w:pStyle w:val="Normal"/>
        <w:spacing w:before="280" w:after="280"/>
        <w:rPr>
          <w:rFonts w:eastAsia="Times New Roman"/>
        </w:rPr>
      </w:pPr>
      <w:r>
        <w:rPr>
          <w:rFonts w:eastAsia="Times New Roman"/>
        </w:rPr>
        <w:t xml:space="preserve">Sázelová, Sandra. 2008. “Female Figurines of Northern Eurasia: An Ethnological Approach.” In Svoboda, Jiří A., </w:t>
      </w:r>
      <w:r>
        <w:rPr>
          <w:rFonts w:eastAsia="Times New Roman"/>
          <w:i/>
        </w:rPr>
        <w:t>Petřkovice. On Shouldered Points and Female Figurines.</w:t>
      </w:r>
      <w:r>
        <w:rPr>
          <w:rFonts w:eastAsia="Times New Roman"/>
        </w:rPr>
        <w:t xml:space="preserve"> The Dolní Věstonice Studies, Vol. 15, Brno: Academy of Sciences of the Czech Republic, Institute of Archaeology, pp. 224-232.</w:t>
      </w:r>
    </w:p>
    <w:p>
      <w:pPr>
        <w:pStyle w:val="Normal"/>
        <w:suppressAutoHyphens w:val="false"/>
        <w:rPr>
          <w:rFonts w:ascii="Arial" w:hAnsi="Arial" w:eastAsia="Times New Roman" w:cs="Arial"/>
          <w:sz w:val="20"/>
          <w:szCs w:val="20"/>
          <w:lang w:eastAsia="en-US"/>
        </w:rPr>
      </w:pPr>
      <w:r>
        <w:rPr>
          <w:rFonts w:eastAsia="Times New Roman"/>
          <w:lang w:eastAsia="en-US"/>
        </w:rPr>
        <w:t xml:space="preserve">Svoboda, Jiri, Vojen Lozek, and Emanuel Vlcek. 1996. </w:t>
      </w:r>
      <w:r>
        <w:rPr>
          <w:rFonts w:eastAsia="Times New Roman"/>
          <w:i/>
          <w:lang w:eastAsia="en-US"/>
        </w:rPr>
        <w:t>Hunters between East and West, the Paleolithic of Moravia</w:t>
      </w:r>
      <w:r>
        <w:rPr>
          <w:rFonts w:eastAsia="Times New Roman"/>
          <w:lang w:eastAsia="en-US"/>
        </w:rPr>
        <w:t xml:space="preserve">. New York: Plenum Press; New York: </w:t>
      </w:r>
      <w:r>
        <w:rPr>
          <w:rFonts w:eastAsia="Times New Roman" w:cs="Arial" w:ascii="Arial" w:hAnsi="Arial"/>
          <w:sz w:val="20"/>
          <w:szCs w:val="20"/>
          <w:lang w:eastAsia="en-US"/>
        </w:rPr>
        <w:t>Springer.</w:t>
      </w:r>
    </w:p>
    <w:p>
      <w:pPr>
        <w:pStyle w:val="Normal"/>
        <w:rPr>
          <w:rFonts w:ascii="Arial" w:hAnsi="Arial" w:eastAsia="Times New Roman" w:cs="Arial"/>
          <w:sz w:val="20"/>
          <w:szCs w:val="20"/>
          <w:lang w:eastAsia="en-US"/>
        </w:rPr>
      </w:pPr>
      <w:r>
        <w:rPr>
          <w:rFonts w:eastAsia="Times New Roman" w:cs="Arial" w:ascii="Arial" w:hAnsi="Arial"/>
          <w:sz w:val="20"/>
          <w:szCs w:val="20"/>
          <w:lang w:eastAsia="en-US"/>
        </w:rPr>
      </w:r>
    </w:p>
    <w:sectPr>
      <w:type w:val="nextPage"/>
      <w:pgSz w:w="12240" w:h="15840"/>
      <w:pgMar w:left="1800" w:right="180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Arial Rounded MT Bold">
    <w:charset w:val="00" w:characterSet="windows-1252"/>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SimSun;宋体" w:cs="Times New Roman"/>
      <w:color w:val="auto"/>
      <w:sz w:val="24"/>
      <w:szCs w:val="24"/>
      <w:lang w:val="en-US" w:bidi="ar-SA" w:eastAsia="zh-CN"/>
    </w:rPr>
  </w:style>
  <w:style w:type="paragraph" w:styleId="Heading3">
    <w:name w:val="Heading 3"/>
    <w:basedOn w:val="Normal"/>
    <w:next w:val="TextBody"/>
    <w:qFormat/>
    <w:pPr>
      <w:numPr>
        <w:ilvl w:val="2"/>
        <w:numId w:val="1"/>
      </w:numPr>
      <w:suppressAutoHyphens w:val="false"/>
      <w:spacing w:before="280" w:after="280"/>
      <w:outlineLvl w:val="2"/>
    </w:pPr>
    <w:rPr>
      <w:rFonts w:eastAsia="Times New Roman"/>
      <w:b/>
      <w:bCs/>
      <w:sz w:val="27"/>
      <w:szCs w:val="27"/>
    </w:rPr>
  </w:style>
  <w:style w:type="character" w:styleId="DefaultParagraphFont">
    <w:name w:val="Default Paragraph Font"/>
    <w:qFormat/>
    <w:rPr/>
  </w:style>
  <w:style w:type="character" w:styleId="WWDefaultParagraphFont">
    <w:name w:val="WW-Default Paragraph Font"/>
    <w:qFormat/>
    <w:rPr/>
  </w:style>
  <w:style w:type="character" w:styleId="StrongEmphasis">
    <w:name w:val="Strong Emphasis"/>
    <w:qFormat/>
    <w:rPr>
      <w:b/>
      <w:bCs/>
    </w:rPr>
  </w:style>
  <w:style w:type="character" w:styleId="Exlavailabilitycallnumber">
    <w:name w:val="exlavailabilitycallnumber"/>
    <w:basedOn w:val="WWDefaultParagraphFont"/>
    <w:qFormat/>
    <w:rPr/>
  </w:style>
  <w:style w:type="character" w:styleId="Heading3Char">
    <w:name w:val="Heading 3 Char"/>
    <w:qFormat/>
    <w:rPr>
      <w:b/>
      <w:bCs/>
      <w:sz w:val="27"/>
      <w:szCs w:val="27"/>
    </w:rPr>
  </w:style>
  <w:style w:type="character" w:styleId="BalloonTextChar">
    <w:name w:val="Balloon Text Char"/>
    <w:qFormat/>
    <w:rPr>
      <w:rFonts w:ascii="Segoe UI" w:hAnsi="Segoe UI" w:eastAsia="SimSun;宋体" w:cs="Segoe UI"/>
      <w:sz w:val="18"/>
      <w:szCs w:val="18"/>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2018-08-20T09:55:00Z</dcterms:created>
  <dc:creator>Ralph</dc:creator>
  <dc:description/>
  <cp:keywords/>
  <dc:language>en-US</dc:language>
  <cp:lastModifiedBy>Ralph Coffman</cp:lastModifiedBy>
  <cp:lastPrinted>2018-08-20T10:31:00Z</cp:lastPrinted>
  <dcterms:modified xsi:type="dcterms:W3CDTF">2018-08-20T09:55:00Z</dcterms:modified>
  <cp:revision>2</cp:revision>
  <dc:subject/>
  <dc:title>Dis-Eur-Czech Republic, Moravia, Střelice, Venus Figurine</dc:title>
</cp:coreProperties>
</file>