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1A1" w:rsidRPr="000E13A2" w:rsidRDefault="00122473" w:rsidP="000E13A2">
      <w:r w:rsidRPr="000E13A2">
        <w:t>A000-Afr-Egy-</w:t>
      </w:r>
      <w:r w:rsidR="000E13A2" w:rsidRPr="000E13A2">
        <w:t>Saqqara-Hatiay Stela-18th-19th dynasty-1330 BCE</w:t>
      </w:r>
    </w:p>
    <w:p w:rsidR="0000311B" w:rsidRPr="00D41E56" w:rsidRDefault="0000311B" w:rsidP="00122473">
      <w:pPr>
        <w:spacing w:after="0"/>
      </w:pPr>
    </w:p>
    <w:p w:rsidR="00430D6B" w:rsidRPr="00D41E56" w:rsidRDefault="00430D6B" w:rsidP="00122473">
      <w:pPr>
        <w:spacing w:after="0"/>
      </w:pPr>
    </w:p>
    <w:p w:rsidR="00430D6B" w:rsidRDefault="00430D6B" w:rsidP="00122473">
      <w:pPr>
        <w:spacing w:after="0"/>
      </w:pPr>
      <w:r w:rsidRPr="00D41E56">
        <w:object w:dxaOrig="3599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8pt;height:3in" o:ole="">
            <v:imagedata r:id="rId4" o:title=""/>
          </v:shape>
          <o:OLEObject Type="Embed" ProgID="Unknown" ShapeID="_x0000_i1025" DrawAspect="Content" ObjectID="_1604819911" r:id="rId5"/>
        </w:object>
      </w:r>
      <w:r w:rsidR="00122473" w:rsidRPr="00D41E56">
        <w:t xml:space="preserve"> </w:t>
      </w:r>
      <w:r w:rsidR="00122473" w:rsidRPr="00D41E56">
        <w:object w:dxaOrig="3599" w:dyaOrig="4319">
          <v:shape id="_x0000_i1026" type="#_x0000_t75" style="width:179.8pt;height:3in" o:ole="">
            <v:imagedata r:id="rId6" o:title=""/>
          </v:shape>
          <o:OLEObject Type="Embed" ProgID="Unknown" ShapeID="_x0000_i1026" DrawAspect="Content" ObjectID="_1604819912" r:id="rId7"/>
        </w:object>
      </w:r>
    </w:p>
    <w:p w:rsidR="001715BD" w:rsidRPr="000E13A2" w:rsidRDefault="001715BD" w:rsidP="001715BD">
      <w:r>
        <w:t xml:space="preserve">Figs. 1-2. </w:t>
      </w:r>
      <w:proofErr w:type="spellStart"/>
      <w:r w:rsidRPr="000E13A2">
        <w:t>Afr</w:t>
      </w:r>
      <w:proofErr w:type="spellEnd"/>
      <w:r w:rsidRPr="000E13A2">
        <w:t>-</w:t>
      </w:r>
      <w:proofErr w:type="spellStart"/>
      <w:r w:rsidRPr="000E13A2">
        <w:t>Egy</w:t>
      </w:r>
      <w:proofErr w:type="spellEnd"/>
      <w:r w:rsidRPr="000E13A2">
        <w:t>-Saqqara-</w:t>
      </w:r>
      <w:proofErr w:type="spellStart"/>
      <w:r w:rsidRPr="000E13A2">
        <w:t>Hatiay</w:t>
      </w:r>
      <w:proofErr w:type="spellEnd"/>
      <w:r w:rsidRPr="000E13A2">
        <w:t xml:space="preserve"> Stela-18th-19th dynasty-1330 </w:t>
      </w:r>
      <w:proofErr w:type="spellStart"/>
      <w:r w:rsidRPr="000E13A2">
        <w:t>BCE</w:t>
      </w:r>
      <w:r>
        <w:t>.Fig</w:t>
      </w:r>
      <w:proofErr w:type="spellEnd"/>
      <w:r>
        <w:t>. 1. Replica, Fig. 2, original.</w:t>
      </w:r>
      <w:bookmarkStart w:id="0" w:name="_GoBack"/>
      <w:bookmarkEnd w:id="0"/>
    </w:p>
    <w:p w:rsidR="001715BD" w:rsidRPr="00D41E56" w:rsidRDefault="001715BD" w:rsidP="00122473">
      <w:pPr>
        <w:spacing w:after="0"/>
      </w:pPr>
    </w:p>
    <w:p w:rsidR="00122473" w:rsidRPr="00D41E56" w:rsidRDefault="00122473" w:rsidP="00122473">
      <w:pPr>
        <w:spacing w:after="0"/>
        <w:rPr>
          <w:rStyle w:val="Strong"/>
        </w:rPr>
      </w:pPr>
      <w:r w:rsidRPr="00D41E56">
        <w:rPr>
          <w:rStyle w:val="Strong"/>
        </w:rPr>
        <w:t>Case no.: 2</w:t>
      </w:r>
    </w:p>
    <w:p w:rsidR="00122473" w:rsidRPr="00D41E56" w:rsidRDefault="00122473" w:rsidP="00122473">
      <w:pPr>
        <w:spacing w:after="0"/>
        <w:rPr>
          <w:rStyle w:val="Strong"/>
        </w:rPr>
      </w:pPr>
      <w:r w:rsidRPr="00D41E56">
        <w:rPr>
          <w:rStyle w:val="Strong"/>
        </w:rPr>
        <w:t>Accession Number:</w:t>
      </w:r>
    </w:p>
    <w:p w:rsidR="00122473" w:rsidRPr="001715BD" w:rsidRDefault="00122473" w:rsidP="001715BD">
      <w:pPr>
        <w:rPr>
          <w:rStyle w:val="Strong"/>
          <w:b w:val="0"/>
          <w:bCs w:val="0"/>
        </w:rPr>
      </w:pPr>
      <w:r w:rsidRPr="00D41E56">
        <w:rPr>
          <w:rStyle w:val="Strong"/>
        </w:rPr>
        <w:t>Formal Label:</w:t>
      </w:r>
      <w:r w:rsidR="001715BD">
        <w:rPr>
          <w:rStyle w:val="Strong"/>
        </w:rPr>
        <w:t xml:space="preserve"> </w:t>
      </w:r>
      <w:proofErr w:type="spellStart"/>
      <w:r w:rsidR="001715BD" w:rsidRPr="000E13A2">
        <w:t>Afr</w:t>
      </w:r>
      <w:proofErr w:type="spellEnd"/>
      <w:r w:rsidR="001715BD" w:rsidRPr="000E13A2">
        <w:t>-</w:t>
      </w:r>
      <w:proofErr w:type="spellStart"/>
      <w:r w:rsidR="001715BD" w:rsidRPr="000E13A2">
        <w:t>Egy</w:t>
      </w:r>
      <w:proofErr w:type="spellEnd"/>
      <w:r w:rsidR="001715BD" w:rsidRPr="000E13A2">
        <w:t>-Saqqara-</w:t>
      </w:r>
      <w:proofErr w:type="spellStart"/>
      <w:r w:rsidR="001715BD" w:rsidRPr="000E13A2">
        <w:t>Hatiay</w:t>
      </w:r>
      <w:proofErr w:type="spellEnd"/>
      <w:r w:rsidR="001715BD" w:rsidRPr="000E13A2">
        <w:t xml:space="preserve"> Stela-18th-19th dynasty-1330 BCE</w:t>
      </w:r>
    </w:p>
    <w:p w:rsidR="00122473" w:rsidRPr="00D41E56" w:rsidRDefault="00122473" w:rsidP="00122473">
      <w:pPr>
        <w:spacing w:after="0"/>
        <w:rPr>
          <w:b/>
          <w:bCs/>
        </w:rPr>
      </w:pPr>
      <w:r w:rsidRPr="00D41E56">
        <w:rPr>
          <w:b/>
          <w:bCs/>
        </w:rPr>
        <w:t>Display Description:</w:t>
      </w:r>
    </w:p>
    <w:p w:rsidR="00F071A1" w:rsidRPr="00D41E56" w:rsidRDefault="000E13A2" w:rsidP="000E13A2">
      <w:pPr>
        <w:pStyle w:val="Heading1"/>
        <w:spacing w:before="0" w:beforeAutospacing="0" w:after="0" w:afterAutospacing="0" w:line="390" w:lineRule="atLeast"/>
        <w:rPr>
          <w:color w:val="000000"/>
          <w:sz w:val="24"/>
          <w:szCs w:val="24"/>
        </w:rPr>
      </w:pPr>
      <w:proofErr w:type="spellStart"/>
      <w:r w:rsidRPr="000E13A2">
        <w:rPr>
          <w:b w:val="0"/>
          <w:sz w:val="24"/>
          <w:szCs w:val="24"/>
        </w:rPr>
        <w:t>Hatiay</w:t>
      </w:r>
      <w:proofErr w:type="spellEnd"/>
      <w:r w:rsidRPr="000E13A2">
        <w:rPr>
          <w:b w:val="0"/>
          <w:sz w:val="24"/>
          <w:szCs w:val="24"/>
        </w:rPr>
        <w:t xml:space="preserve"> was a scribe and overseer of the granary of the Aten. </w:t>
      </w:r>
      <w:proofErr w:type="spellStart"/>
      <w:r w:rsidRPr="000E13A2">
        <w:rPr>
          <w:b w:val="0"/>
          <w:sz w:val="24"/>
          <w:szCs w:val="24"/>
        </w:rPr>
        <w:t>Henut-Wedjebu</w:t>
      </w:r>
      <w:proofErr w:type="spellEnd"/>
      <w:r w:rsidRPr="000E13A2">
        <w:rPr>
          <w:b w:val="0"/>
          <w:sz w:val="24"/>
          <w:szCs w:val="24"/>
        </w:rPr>
        <w:t xml:space="preserve"> was a lady of the house and songstress of </w:t>
      </w:r>
      <w:proofErr w:type="spellStart"/>
      <w:r w:rsidRPr="000E13A2">
        <w:rPr>
          <w:b w:val="0"/>
          <w:sz w:val="24"/>
          <w:szCs w:val="24"/>
        </w:rPr>
        <w:t>Amun</w:t>
      </w:r>
      <w:proofErr w:type="spellEnd"/>
      <w:r w:rsidRPr="000E13A2">
        <w:rPr>
          <w:b w:val="0"/>
          <w:sz w:val="24"/>
          <w:szCs w:val="24"/>
        </w:rPr>
        <w:t xml:space="preserve">. </w:t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Original piece was part of a larger scene from the </w:t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mortuary</w:t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chapel and was carved out of limestone in ancient Saqqara just south of modern day Cairo.</w:t>
      </w:r>
      <w:r w:rsidR="00F071A1" w:rsidRPr="00D41E56">
        <w:rPr>
          <w:b w:val="0"/>
          <w:bCs w:val="0"/>
          <w:color w:val="444444"/>
          <w:sz w:val="24"/>
          <w:szCs w:val="24"/>
        </w:rPr>
        <w:br/>
      </w:r>
      <w:proofErr w:type="spellStart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Hatiay</w:t>
      </w:r>
      <w:proofErr w:type="spellEnd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Stela Egyptian 18th-19th dynasty. Magnificent reproduction of the limestone fragment portrays </w:t>
      </w:r>
      <w:proofErr w:type="spellStart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Hatiay</w:t>
      </w:r>
      <w:proofErr w:type="spellEnd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, kneeling holding a censor and libation vase. Accompanied by his son </w:t>
      </w:r>
      <w:proofErr w:type="spellStart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Ptahmose</w:t>
      </w:r>
      <w:proofErr w:type="spellEnd"/>
      <w:r w:rsidR="00F071A1" w:rsidRPr="00D41E56">
        <w:rPr>
          <w:b w:val="0"/>
          <w:bCs w:val="0"/>
          <w:color w:val="444444"/>
          <w:sz w:val="24"/>
          <w:szCs w:val="24"/>
        </w:rPr>
        <w:br/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The third figure, a priest wearing a panther skin and side lock, recites the prayer inscribed above the figures, which asks Sokar-Osiris to grant funerary offerings - "a thousand of each kind enumerated" - to </w:t>
      </w:r>
      <w:proofErr w:type="spellStart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Hatiay</w:t>
      </w:r>
      <w:proofErr w:type="spellEnd"/>
      <w:r w:rsidR="00F071A1" w:rsidRPr="00D41E56">
        <w:rPr>
          <w:b w:val="0"/>
          <w:bCs w:val="0"/>
          <w:color w:val="444444"/>
          <w:sz w:val="24"/>
          <w:szCs w:val="24"/>
        </w:rPr>
        <w:br/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The elongated heads of </w:t>
      </w:r>
      <w:proofErr w:type="spellStart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Hatiay</w:t>
      </w:r>
      <w:proofErr w:type="spellEnd"/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and his son, their costumes and the treatment of their bodies are typical of</w:t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 the late Amarna period (1330 BCE</w:t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)</w:t>
      </w:r>
    </w:p>
    <w:p w:rsidR="00F071A1" w:rsidRPr="00D41E56" w:rsidRDefault="00F071A1" w:rsidP="000E13A2">
      <w:pPr>
        <w:spacing w:after="0"/>
        <w:rPr>
          <w:b/>
          <w:bCs/>
        </w:rPr>
      </w:pPr>
      <w:r w:rsidRPr="00D41E56">
        <w:rPr>
          <w:color w:val="1A1A1A"/>
        </w:rPr>
        <w:t xml:space="preserve">This relief, which may have once decorated the entrance to the tomb of the God's Father, </w:t>
      </w:r>
      <w:proofErr w:type="spellStart"/>
      <w:r w:rsidRPr="00D41E56">
        <w:rPr>
          <w:color w:val="1A1A1A"/>
        </w:rPr>
        <w:t>Hatiay</w:t>
      </w:r>
      <w:proofErr w:type="spellEnd"/>
      <w:r w:rsidRPr="00D41E56">
        <w:rPr>
          <w:color w:val="1A1A1A"/>
        </w:rPr>
        <w:t xml:space="preserve">, depicts him kneeling between two standing figures of his son and of a priest, all raising their right hands in adoration of a missing figure of the god, Sokar-Osiris. </w:t>
      </w:r>
      <w:proofErr w:type="spellStart"/>
      <w:r w:rsidRPr="00D41E56">
        <w:rPr>
          <w:color w:val="1A1A1A"/>
        </w:rPr>
        <w:t>Hatiay</w:t>
      </w:r>
      <w:proofErr w:type="spellEnd"/>
      <w:r w:rsidRPr="00D41E56">
        <w:rPr>
          <w:color w:val="1A1A1A"/>
        </w:rPr>
        <w:t xml:space="preserve"> who wears a long pleated kilt with a priestly sash and a broad collar, holds a censer and a spouted libation vase. His </w:t>
      </w:r>
      <w:r w:rsidRPr="00D41E56">
        <w:rPr>
          <w:color w:val="1A1A1A"/>
        </w:rPr>
        <w:lastRenderedPageBreak/>
        <w:t>son behind him carries a bouquet on his shoulder, which extends beyond border of the relief. The inscription above evokes abundant offerings to the god.</w:t>
      </w:r>
    </w:p>
    <w:p w:rsidR="00122473" w:rsidRPr="00D41E56" w:rsidRDefault="00122473" w:rsidP="00122473">
      <w:pPr>
        <w:spacing w:after="0"/>
        <w:rPr>
          <w:b/>
          <w:bCs/>
        </w:rPr>
      </w:pPr>
      <w:r w:rsidRPr="00D41E56">
        <w:rPr>
          <w:b/>
          <w:bCs/>
        </w:rPr>
        <w:t>LC Classification:</w:t>
      </w:r>
    </w:p>
    <w:p w:rsidR="00122473" w:rsidRPr="00D41E56" w:rsidRDefault="00122473" w:rsidP="00F071A1">
      <w:pPr>
        <w:pStyle w:val="Heading1"/>
        <w:spacing w:before="0" w:beforeAutospacing="0" w:after="240" w:afterAutospacing="0" w:line="390" w:lineRule="atLeast"/>
        <w:rPr>
          <w:color w:val="000000"/>
          <w:sz w:val="24"/>
          <w:szCs w:val="24"/>
        </w:rPr>
      </w:pPr>
      <w:r w:rsidRPr="00D41E56">
        <w:rPr>
          <w:rStyle w:val="Strong"/>
          <w:b/>
          <w:sz w:val="24"/>
          <w:szCs w:val="24"/>
        </w:rPr>
        <w:t>Date or Time Horizon:</w:t>
      </w:r>
      <w:r w:rsidRPr="00D41E56">
        <w:rPr>
          <w:sz w:val="24"/>
          <w:szCs w:val="24"/>
        </w:rPr>
        <w:t xml:space="preserve"> </w:t>
      </w:r>
      <w:r w:rsidR="00F071A1" w:rsidRPr="00D41E56">
        <w:rPr>
          <w:b w:val="0"/>
          <w:sz w:val="24"/>
          <w:szCs w:val="24"/>
        </w:rPr>
        <w:t>New Kingdom, Dynasty 18,</w:t>
      </w:r>
      <w:r w:rsidR="00F071A1" w:rsidRPr="00D41E56">
        <w:rPr>
          <w:sz w:val="24"/>
          <w:szCs w:val="24"/>
        </w:rPr>
        <w:t xml:space="preserve"> </w:t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 xml:space="preserve">1336–1295 </w:t>
      </w:r>
      <w:r w:rsidR="00F071A1" w:rsidRPr="00D41E56">
        <w:rPr>
          <w:b w:val="0"/>
          <w:bCs w:val="0"/>
          <w:color w:val="444444"/>
          <w:sz w:val="24"/>
          <w:szCs w:val="24"/>
          <w:shd w:val="clear" w:color="auto" w:fill="FFFFFF"/>
        </w:rPr>
        <w:t>BCE</w:t>
      </w:r>
    </w:p>
    <w:p w:rsidR="00122473" w:rsidRPr="00D41E56" w:rsidRDefault="00122473" w:rsidP="00122473">
      <w:pPr>
        <w:spacing w:after="0"/>
      </w:pPr>
      <w:r w:rsidRPr="00D41E56">
        <w:rPr>
          <w:rStyle w:val="Strong"/>
        </w:rPr>
        <w:t>Geographical Area:</w:t>
      </w:r>
      <w:r w:rsidRPr="00D41E56">
        <w:t xml:space="preserve"> </w:t>
      </w:r>
      <w:r w:rsidR="00F071A1" w:rsidRPr="00D41E56">
        <w:rPr>
          <w:color w:val="1A1A1A"/>
        </w:rPr>
        <w:t>Egypt, Memphite Region, Saqqara</w:t>
      </w:r>
    </w:p>
    <w:p w:rsidR="00122473" w:rsidRPr="00D41E56" w:rsidRDefault="00122473" w:rsidP="00122473">
      <w:pPr>
        <w:spacing w:after="0"/>
        <w:rPr>
          <w:b/>
        </w:rPr>
      </w:pPr>
      <w:r w:rsidRPr="00D41E56">
        <w:rPr>
          <w:b/>
        </w:rPr>
        <w:t xml:space="preserve">Map: </w:t>
      </w:r>
    </w:p>
    <w:p w:rsidR="00122473" w:rsidRPr="00D41E56" w:rsidRDefault="00122473" w:rsidP="00122473">
      <w:pPr>
        <w:spacing w:after="0"/>
        <w:rPr>
          <w:b/>
        </w:rPr>
      </w:pPr>
      <w:r w:rsidRPr="00D41E56">
        <w:rPr>
          <w:b/>
        </w:rPr>
        <w:t>GPS coordinates:</w:t>
      </w:r>
    </w:p>
    <w:p w:rsidR="00122473" w:rsidRPr="00D41E56" w:rsidRDefault="00122473" w:rsidP="00122473">
      <w:pPr>
        <w:spacing w:after="0"/>
      </w:pPr>
      <w:r w:rsidRPr="00D41E56">
        <w:rPr>
          <w:rStyle w:val="Strong"/>
        </w:rPr>
        <w:t>Cultural Affiliation:</w:t>
      </w:r>
      <w:r w:rsidRPr="00D41E56">
        <w:t xml:space="preserve"> </w:t>
      </w:r>
    </w:p>
    <w:p w:rsidR="00122473" w:rsidRPr="00D41E56" w:rsidRDefault="00122473" w:rsidP="00122473">
      <w:pPr>
        <w:spacing w:after="0"/>
      </w:pPr>
      <w:r w:rsidRPr="00D41E56">
        <w:rPr>
          <w:rStyle w:val="Strong"/>
        </w:rPr>
        <w:t>Medi</w:t>
      </w:r>
      <w:r w:rsidR="00F071A1" w:rsidRPr="00D41E56">
        <w:rPr>
          <w:rStyle w:val="Strong"/>
        </w:rPr>
        <w:t>um</w:t>
      </w:r>
      <w:r w:rsidRPr="00D41E56">
        <w:rPr>
          <w:rStyle w:val="Strong"/>
        </w:rPr>
        <w:t>:</w:t>
      </w:r>
      <w:r w:rsidRPr="00D41E56">
        <w:t xml:space="preserve"> </w:t>
      </w:r>
      <w:r w:rsidR="00F071A1" w:rsidRPr="00D41E56">
        <w:t>Limestone</w:t>
      </w:r>
    </w:p>
    <w:p w:rsidR="00122473" w:rsidRPr="00D41E56" w:rsidRDefault="00122473" w:rsidP="00122473">
      <w:pPr>
        <w:spacing w:after="0"/>
        <w:rPr>
          <w:b/>
          <w:bCs/>
        </w:rPr>
      </w:pPr>
      <w:r w:rsidRPr="00D41E56">
        <w:rPr>
          <w:rStyle w:val="Strong"/>
        </w:rPr>
        <w:t>Dimensions:</w:t>
      </w:r>
      <w:r w:rsidRPr="00D41E56">
        <w:t xml:space="preserve"> </w:t>
      </w:r>
      <w:r w:rsidR="00F071A1" w:rsidRPr="00D41E56">
        <w:rPr>
          <w:color w:val="1A1A1A"/>
        </w:rPr>
        <w:t>H. 25 cm (9 13/16 in), w. 23 cm (9 1/16 in)</w:t>
      </w:r>
    </w:p>
    <w:p w:rsidR="00122473" w:rsidRPr="00D41E56" w:rsidRDefault="00122473" w:rsidP="00122473">
      <w:pPr>
        <w:spacing w:after="0"/>
        <w:rPr>
          <w:rStyle w:val="Strong"/>
        </w:rPr>
      </w:pPr>
      <w:r w:rsidRPr="00D41E56">
        <w:rPr>
          <w:rStyle w:val="Strong"/>
        </w:rPr>
        <w:t xml:space="preserve">Weight:  </w:t>
      </w:r>
    </w:p>
    <w:p w:rsidR="00122473" w:rsidRPr="00D41E56" w:rsidRDefault="00122473" w:rsidP="00F071A1">
      <w:pPr>
        <w:rPr>
          <w:lang w:val="fr-FR"/>
        </w:rPr>
      </w:pPr>
      <w:proofErr w:type="gramStart"/>
      <w:r w:rsidRPr="000E13A2">
        <w:rPr>
          <w:b/>
          <w:lang w:val="fr-FR"/>
        </w:rPr>
        <w:t>Condition:</w:t>
      </w:r>
      <w:proofErr w:type="gramEnd"/>
      <w:r w:rsidR="00F071A1" w:rsidRPr="000E13A2">
        <w:rPr>
          <w:b/>
          <w:lang w:val="fr-FR"/>
        </w:rPr>
        <w:t xml:space="preserve"> </w:t>
      </w:r>
      <w:proofErr w:type="spellStart"/>
      <w:r w:rsidR="00F071A1" w:rsidRPr="00D41E56">
        <w:rPr>
          <w:lang w:val="fr-FR"/>
        </w:rPr>
        <w:t>Replica</w:t>
      </w:r>
      <w:proofErr w:type="spellEnd"/>
    </w:p>
    <w:p w:rsidR="00122473" w:rsidRPr="00D41E56" w:rsidRDefault="00122473" w:rsidP="00F071A1">
      <w:proofErr w:type="gramStart"/>
      <w:r w:rsidRPr="000E13A2">
        <w:rPr>
          <w:b/>
          <w:lang w:val="fr-FR"/>
        </w:rPr>
        <w:t>Provenance:</w:t>
      </w:r>
      <w:proofErr w:type="gramEnd"/>
      <w:r w:rsidR="00D41E56" w:rsidRPr="00D41E56">
        <w:rPr>
          <w:lang w:val="fr-FR"/>
        </w:rPr>
        <w:t xml:space="preserve"> </w:t>
      </w:r>
      <w:r w:rsidR="00D41E56" w:rsidRPr="00D41E56">
        <w:rPr>
          <w:color w:val="1A1A1A"/>
          <w:lang w:val="fr-FR"/>
        </w:rPr>
        <w:t xml:space="preserve">Ex collection Tigrane </w:t>
      </w:r>
      <w:proofErr w:type="spellStart"/>
      <w:r w:rsidR="00D41E56" w:rsidRPr="00D41E56">
        <w:rPr>
          <w:color w:val="1A1A1A"/>
          <w:lang w:val="fr-FR"/>
        </w:rPr>
        <w:t>Pasha</w:t>
      </w:r>
      <w:proofErr w:type="spellEnd"/>
      <w:r w:rsidR="00D41E56" w:rsidRPr="00D41E56">
        <w:rPr>
          <w:color w:val="1A1A1A"/>
          <w:lang w:val="fr-FR"/>
        </w:rPr>
        <w:t xml:space="preserve"> D'</w:t>
      </w:r>
      <w:proofErr w:type="spellStart"/>
      <w:r w:rsidR="00D41E56" w:rsidRPr="00D41E56">
        <w:rPr>
          <w:color w:val="1A1A1A"/>
          <w:lang w:val="fr-FR"/>
        </w:rPr>
        <w:t>Abro</w:t>
      </w:r>
      <w:proofErr w:type="spellEnd"/>
      <w:r w:rsidR="00D41E56" w:rsidRPr="00D41E56">
        <w:rPr>
          <w:color w:val="1A1A1A"/>
          <w:lang w:val="fr-FR"/>
        </w:rPr>
        <w:t xml:space="preserve">, </w:t>
      </w:r>
      <w:proofErr w:type="spellStart"/>
      <w:r w:rsidR="00D41E56" w:rsidRPr="00D41E56">
        <w:rPr>
          <w:color w:val="1A1A1A"/>
          <w:lang w:val="fr-FR"/>
        </w:rPr>
        <w:t>Egypt</w:t>
      </w:r>
      <w:proofErr w:type="spellEnd"/>
      <w:r w:rsidR="00D41E56" w:rsidRPr="00D41E56">
        <w:rPr>
          <w:color w:val="1A1A1A"/>
          <w:lang w:val="fr-FR"/>
        </w:rPr>
        <w:t xml:space="preserve"> (d. 1904). </w:t>
      </w:r>
      <w:r w:rsidR="00D41E56" w:rsidRPr="00D41E56">
        <w:rPr>
          <w:color w:val="1A1A1A"/>
        </w:rPr>
        <w:t xml:space="preserve">Purchased from Michel </w:t>
      </w:r>
      <w:proofErr w:type="spellStart"/>
      <w:r w:rsidR="00D41E56" w:rsidRPr="00D41E56">
        <w:rPr>
          <w:color w:val="1A1A1A"/>
        </w:rPr>
        <w:t>Abemayor</w:t>
      </w:r>
      <w:proofErr w:type="spellEnd"/>
      <w:r w:rsidR="00D41E56" w:rsidRPr="00D41E56">
        <w:rPr>
          <w:color w:val="1A1A1A"/>
        </w:rPr>
        <w:t xml:space="preserve">, New York, 1955. Formerly in 1872 sale of material from Chateau </w:t>
      </w:r>
      <w:proofErr w:type="spellStart"/>
      <w:r w:rsidR="00D41E56" w:rsidRPr="00D41E56">
        <w:rPr>
          <w:color w:val="1A1A1A"/>
        </w:rPr>
        <w:t>Pomorzany</w:t>
      </w:r>
      <w:proofErr w:type="spellEnd"/>
      <w:r w:rsidR="00D41E56" w:rsidRPr="00D41E56">
        <w:rPr>
          <w:color w:val="1A1A1A"/>
        </w:rPr>
        <w:t xml:space="preserve"> (a former property of King John III Sobieski), then collection of M. </w:t>
      </w:r>
      <w:proofErr w:type="spellStart"/>
      <w:r w:rsidR="00D41E56" w:rsidRPr="00D41E56">
        <w:rPr>
          <w:color w:val="1A1A1A"/>
        </w:rPr>
        <w:t>Gaife</w:t>
      </w:r>
      <w:proofErr w:type="spellEnd"/>
      <w:r w:rsidR="00D41E56" w:rsidRPr="00D41E56">
        <w:rPr>
          <w:color w:val="1A1A1A"/>
        </w:rPr>
        <w:t>, Paris, in 1876.</w:t>
      </w:r>
      <w:r w:rsidRPr="00D41E56">
        <w:t xml:space="preserve"> </w:t>
      </w:r>
      <w:r w:rsidR="00D41E56" w:rsidRPr="00D41E56">
        <w:t xml:space="preserve">Then </w:t>
      </w:r>
      <w:proofErr w:type="spellStart"/>
      <w:r w:rsidR="00F071A1" w:rsidRPr="00D41E56">
        <w:t>Metropolitian</w:t>
      </w:r>
      <w:proofErr w:type="spellEnd"/>
      <w:r w:rsidR="00F071A1" w:rsidRPr="00D41E56">
        <w:t xml:space="preserve"> Museum of Art</w:t>
      </w:r>
    </w:p>
    <w:p w:rsidR="00122473" w:rsidRDefault="00122473" w:rsidP="00122473">
      <w:pPr>
        <w:spacing w:after="0"/>
        <w:rPr>
          <w:b/>
          <w:bCs/>
        </w:rPr>
      </w:pPr>
      <w:r w:rsidRPr="00D41E56">
        <w:rPr>
          <w:b/>
          <w:bCs/>
        </w:rPr>
        <w:t>Discussion:</w:t>
      </w:r>
    </w:p>
    <w:p w:rsidR="00D41E56" w:rsidRPr="000E13A2" w:rsidRDefault="00D41E56" w:rsidP="000E13A2">
      <w:r w:rsidRPr="000E13A2">
        <w:t xml:space="preserve">Tomb of </w:t>
      </w:r>
      <w:proofErr w:type="spellStart"/>
      <w:r w:rsidRPr="000E13A2">
        <w:t>Hatiay</w:t>
      </w:r>
      <w:proofErr w:type="spellEnd"/>
      <w:r w:rsidRPr="000E13A2">
        <w:t xml:space="preserve"> and </w:t>
      </w:r>
      <w:proofErr w:type="spellStart"/>
      <w:r w:rsidRPr="000E13A2">
        <w:t>Henut-Wedjebu</w:t>
      </w:r>
      <w:proofErr w:type="spellEnd"/>
    </w:p>
    <w:tbl>
      <w:tblPr>
        <w:tblW w:w="10930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0"/>
      </w:tblGrid>
      <w:tr w:rsidR="00D41E56" w:rsidTr="00D41E56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D41E56" w:rsidRDefault="00D41E56" w:rsidP="000E13A2">
            <w:pPr>
              <w:spacing w:after="240"/>
            </w:pPr>
            <w:r>
              <w:rPr>
                <w:noProof/>
                <w:color w:val="551A8B"/>
              </w:rPr>
              <w:drawing>
                <wp:inline distT="0" distB="0" distL="0" distR="0">
                  <wp:extent cx="3809365" cy="2198370"/>
                  <wp:effectExtent l="0" t="0" r="635" b="0"/>
                  <wp:docPr id="8" name="Picture 8" descr="https://sites.google.com/site/historyofancientegypt/_/rsrc/1472842134234/tomb-of-hatiay-and-henut-wedjebu/2013-05-07%2014.50.33.jpg?height=231&amp;width=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ites.google.com/site/historyofancientegypt/_/rsrc/1472842134234/tomb-of-hatiay-and-henut-wedjebu/2013-05-07%2014.50.33.jpg?height=231&amp;width=400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365" cy="219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E56" w:rsidRDefault="00D41E56" w:rsidP="00D41E56">
            <w:pPr>
              <w:spacing w:after="240"/>
            </w:pPr>
            <w:r>
              <w:t xml:space="preserve">In 1896 a tomb was discovered in Sheikh </w:t>
            </w:r>
            <w:proofErr w:type="spellStart"/>
            <w:r>
              <w:t>abd</w:t>
            </w:r>
            <w:proofErr w:type="spellEnd"/>
            <w:r>
              <w:t xml:space="preserve"> el </w:t>
            </w:r>
            <w:proofErr w:type="spellStart"/>
            <w:r>
              <w:t>Qurna</w:t>
            </w:r>
            <w:proofErr w:type="spellEnd"/>
            <w:r>
              <w:t xml:space="preserve"> by Georges </w:t>
            </w:r>
            <w:proofErr w:type="spellStart"/>
            <w:proofErr w:type="gramStart"/>
            <w:r>
              <w:t>Daressy</w:t>
            </w:r>
            <w:proofErr w:type="spellEnd"/>
            <w:r>
              <w:t>,.</w:t>
            </w:r>
            <w:proofErr w:type="gramEnd"/>
            <w:r>
              <w:t xml:space="preserve"> The tomb belonged to </w:t>
            </w:r>
            <w:proofErr w:type="spellStart"/>
            <w:r>
              <w:t>Hatiay</w:t>
            </w:r>
            <w:proofErr w:type="spellEnd"/>
            <w:r>
              <w:t xml:space="preserve"> and his wife </w:t>
            </w:r>
            <w:proofErr w:type="spellStart"/>
            <w:r>
              <w:t>Henut-Wedjebu</w:t>
            </w:r>
            <w:proofErr w:type="spellEnd"/>
            <w:r>
              <w:t xml:space="preserve">. The tomb dates to the time of Amenhotep III and Akhenaten. The titles of the couple are an interesting mix of Amen and Aten related functions. </w:t>
            </w:r>
            <w:proofErr w:type="spellStart"/>
            <w:r>
              <w:t>Hatiay</w:t>
            </w:r>
            <w:proofErr w:type="spellEnd"/>
            <w:r>
              <w:t xml:space="preserve"> was a scribe and overseer of the granary of the Aten. </w:t>
            </w:r>
            <w:proofErr w:type="spellStart"/>
            <w:r>
              <w:t>Henut-Wedjebu</w:t>
            </w:r>
            <w:proofErr w:type="spellEnd"/>
            <w:r>
              <w:t xml:space="preserve"> was a lady of the house and songstress of </w:t>
            </w:r>
            <w:proofErr w:type="spellStart"/>
            <w:r>
              <w:t>Amun</w:t>
            </w:r>
            <w:proofErr w:type="spellEnd"/>
            <w:r>
              <w:t>.</w:t>
            </w:r>
          </w:p>
          <w:p w:rsidR="00D41E56" w:rsidRDefault="00D41E56" w:rsidP="00D41E56">
            <w:pPr>
              <w:spacing w:after="240"/>
            </w:pPr>
            <w:r>
              <w:rPr>
                <w:noProof/>
                <w:color w:val="551A8B"/>
              </w:rPr>
              <w:lastRenderedPageBreak/>
              <w:drawing>
                <wp:inline distT="0" distB="0" distL="0" distR="0">
                  <wp:extent cx="1255395" cy="3046730"/>
                  <wp:effectExtent l="0" t="0" r="1905" b="1270"/>
                  <wp:docPr id="7" name="Picture 7" descr="https://sites.google.com/site/historyofancientegypt/_/rsrc/1472842139311/tomb-of-hatiay-and-henut-wedjebu/henutwedjebu-toledo.png?height=320&amp;width=132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sites.google.com/site/historyofancientegypt/_/rsrc/1472842139311/tomb-of-hatiay-and-henut-wedjebu/henutwedjebu-toledo.png?height=320&amp;width=132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395" cy="304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E56" w:rsidRDefault="00D41E56" w:rsidP="00D41E56">
            <w:pPr>
              <w:spacing w:after="240"/>
            </w:pPr>
            <w:r>
              <w:t xml:space="preserve">The Museum of Toledo has one of the </w:t>
            </w:r>
            <w:proofErr w:type="spellStart"/>
            <w:r>
              <w:t>shabtis</w:t>
            </w:r>
            <w:proofErr w:type="spellEnd"/>
            <w:r>
              <w:t xml:space="preserve"> belonging to the lady </w:t>
            </w:r>
            <w:proofErr w:type="spellStart"/>
            <w:r>
              <w:t>Henut-</w:t>
            </w:r>
            <w:proofErr w:type="gramStart"/>
            <w:r>
              <w:t>Wedjebu</w:t>
            </w:r>
            <w:proofErr w:type="spellEnd"/>
            <w:r>
              <w:t>  (</w:t>
            </w:r>
            <w:proofErr w:type="gramEnd"/>
            <w:r>
              <w:t xml:space="preserve">obj. </w:t>
            </w:r>
            <w:proofErr w:type="spellStart"/>
            <w:r>
              <w:t>nr</w:t>
            </w:r>
            <w:proofErr w:type="spellEnd"/>
            <w:r>
              <w:t>. 1993.52)</w:t>
            </w:r>
          </w:p>
          <w:p w:rsidR="00D41E56" w:rsidRDefault="00D41E56" w:rsidP="00D41E56">
            <w:pPr>
              <w:spacing w:after="240"/>
            </w:pPr>
            <w:r>
              <w:t xml:space="preserve">The mummy and coffin of </w:t>
            </w:r>
            <w:proofErr w:type="spellStart"/>
            <w:r>
              <w:t>Henut-Wedjebu</w:t>
            </w:r>
            <w:proofErr w:type="spellEnd"/>
            <w:r>
              <w:t xml:space="preserve"> (</w:t>
            </w:r>
            <w:r>
              <w:rPr>
                <w:color w:val="0000FF"/>
              </w:rPr>
              <w:t>Hnw.t-</w:t>
            </w:r>
            <w:proofErr w:type="spellStart"/>
            <w:r>
              <w:rPr>
                <w:color w:val="0000FF"/>
              </w:rPr>
              <w:t>wDb</w:t>
            </w:r>
            <w:proofErr w:type="spellEnd"/>
            <w:r>
              <w:rPr>
                <w:color w:val="0000FF"/>
              </w:rPr>
              <w:t>=</w:t>
            </w:r>
            <w:proofErr w:type="gramStart"/>
            <w:r>
              <w:rPr>
                <w:color w:val="0000FF"/>
              </w:rPr>
              <w:t>w</w:t>
            </w:r>
            <w:r>
              <w:t> )</w:t>
            </w:r>
            <w:proofErr w:type="gramEnd"/>
            <w:r>
              <w:t xml:space="preserve"> are in the St Louis Art Museum. The tomb was located several meters north of the tomb of </w:t>
            </w:r>
            <w:proofErr w:type="spellStart"/>
            <w:r>
              <w:t>Montuemsaf</w:t>
            </w:r>
            <w:proofErr w:type="spellEnd"/>
            <w:r>
              <w:t xml:space="preserve">. The coffin of </w:t>
            </w:r>
            <w:proofErr w:type="spellStart"/>
            <w:r>
              <w:t>Hatiay</w:t>
            </w:r>
            <w:proofErr w:type="spellEnd"/>
            <w:r>
              <w:t xml:space="preserve"> is now in the Museum of Cairo, but the coffin of his wife found its way west. Two other coffins - belonging to women named </w:t>
            </w:r>
            <w:proofErr w:type="spellStart"/>
            <w:r>
              <w:t>Siamun</w:t>
            </w:r>
            <w:proofErr w:type="spellEnd"/>
            <w:r>
              <w:t xml:space="preserve"> and </w:t>
            </w:r>
            <w:proofErr w:type="spellStart"/>
            <w:r>
              <w:t>Huy</w:t>
            </w:r>
            <w:proofErr w:type="spellEnd"/>
            <w:r>
              <w:t xml:space="preserve"> - were also discovered in the tomb.</w:t>
            </w:r>
          </w:p>
          <w:p w:rsidR="00D41E56" w:rsidRDefault="000E13A2" w:rsidP="00D41E56">
            <w:pPr>
              <w:spacing w:after="0"/>
            </w:pPr>
            <w:r w:rsidRPr="000E13A2">
              <w:rPr>
                <w:noProof/>
              </w:rPr>
              <w:lastRenderedPageBreak/>
              <w:drawing>
                <wp:inline distT="0" distB="0" distL="0" distR="0">
                  <wp:extent cx="5969838" cy="7882908"/>
                  <wp:effectExtent l="0" t="0" r="0" b="3810"/>
                  <wp:docPr id="9" name="Picture 9" descr="C:\Users\murcott\Desktop\US-MA-Winthrop\AFR-Egy-Hah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murcott\Desktop\US-MA-Winthrop\AFR-Egy-Hah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5073" cy="7889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13A2">
              <w:t xml:space="preserve"> </w:t>
            </w:r>
            <w:r w:rsidR="00D41E56">
              <w:rPr>
                <w:noProof/>
                <w:color w:val="551A8B"/>
              </w:rPr>
              <w:lastRenderedPageBreak/>
              <w:drawing>
                <wp:inline distT="0" distB="0" distL="0" distR="0">
                  <wp:extent cx="3809365" cy="2259965"/>
                  <wp:effectExtent l="0" t="0" r="635" b="6985"/>
                  <wp:docPr id="5" name="Picture 5" descr="https://sites.google.com/site/historyofancientegypt/_/rsrc/1472842137178/tomb-of-hatiay-and-henut-wedjebu/2013-05-07%2014.51.20.jpg?height=237&amp;width=400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sites.google.com/site/historyofancientegypt/_/rsrc/1472842137178/tomb-of-hatiay-and-henut-wedjebu/2013-05-07%2014.51.20.jpg?height=237&amp;width=400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365" cy="225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E56" w:rsidRDefault="00D41E56" w:rsidP="00D41E56">
            <w:pPr>
              <w:spacing w:after="0"/>
            </w:pPr>
          </w:p>
          <w:p w:rsidR="00D41E56" w:rsidRDefault="00D41E56" w:rsidP="00D41E56">
            <w:r>
              <w:t> </w:t>
            </w:r>
          </w:p>
          <w:p w:rsidR="00D41E56" w:rsidRDefault="00D41E56" w:rsidP="00D41E56">
            <w:pPr>
              <w:spacing w:after="240"/>
            </w:pPr>
            <w:r>
              <w:rPr>
                <w:noProof/>
                <w:color w:val="551A8B"/>
              </w:rPr>
              <w:drawing>
                <wp:inline distT="0" distB="0" distL="0" distR="0">
                  <wp:extent cx="1667510" cy="4524375"/>
                  <wp:effectExtent l="0" t="0" r="8890" b="9525"/>
                  <wp:docPr id="4" name="Picture 4" descr="https://sites.google.com/site/historyofancientegypt/_/rsrc/1472842139380/tomb-of-hatiay-and-henut-wedjebu/15725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ites.google.com/site/historyofancientegypt/_/rsrc/1472842139380/tomb-of-hatiay-and-henut-wedjebu/15725.jp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510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551A8B"/>
              </w:rPr>
              <w:drawing>
                <wp:inline distT="0" distB="0" distL="0" distR="0">
                  <wp:extent cx="2837815" cy="3809365"/>
                  <wp:effectExtent l="0" t="0" r="635" b="635"/>
                  <wp:docPr id="3" name="Picture 3" descr="https://sites.google.com/site/historyofancientegypt/_/rsrc/1472842139648/tomb-of-hatiay-and-henut-wedjebu/2013-05-07%2014.50.53.jpg?height=400&amp;width=298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sites.google.com/site/historyofancientegypt/_/rsrc/1472842139648/tomb-of-hatiay-and-henut-wedjebu/2013-05-07%2014.50.53.jpg?height=400&amp;width=298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815" cy="380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D41E56" w:rsidRDefault="00D41E56" w:rsidP="00D41E56">
            <w:pPr>
              <w:spacing w:after="240"/>
            </w:pPr>
            <w:r>
              <w:t>Other objects from the tomb:</w:t>
            </w:r>
          </w:p>
          <w:p w:rsidR="00D41E56" w:rsidRDefault="00D41E56" w:rsidP="00D41E56">
            <w:pPr>
              <w:spacing w:after="0"/>
            </w:pPr>
            <w:hyperlink r:id="rId19" w:history="1">
              <w:r>
                <w:rPr>
                  <w:noProof/>
                  <w:color w:val="551A8B"/>
                </w:rPr>
                <w:drawing>
                  <wp:inline distT="0" distB="0" distL="0" distR="0">
                    <wp:extent cx="3046730" cy="3046730"/>
                    <wp:effectExtent l="0" t="0" r="1270" b="1270"/>
                    <wp:docPr id="2" name="Picture 2" descr="https://sites.google.com/site/historyofancientegypt/_/rsrc/1472842140115/tomb-of-hatiay-and-henut-wedjebu/1597_800x800.jpg?height=320&amp;width=320">
                      <a:hlinkClick xmlns:a="http://schemas.openxmlformats.org/drawingml/2006/main" r:id="rId19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 descr="https://sites.google.com/site/historyofancientegypt/_/rsrc/1472842140115/tomb-of-hatiay-and-henut-wedjebu/1597_800x800.jpg?height=320&amp;width=320">
                              <a:hlinkClick r:id="rId19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46730" cy="3046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Style w:val="Hyperlink"/>
                  <w:color w:val="551A8B"/>
                </w:rPr>
                <w:t> </w:t>
              </w:r>
              <w:r>
                <w:rPr>
                  <w:rStyle w:val="Hyperlink"/>
                  <w:color w:val="000000"/>
                </w:rPr>
                <w:t>Servant carrying an unguent vase (Cairo JE 31382)</w:t>
              </w:r>
            </w:hyperlink>
          </w:p>
        </w:tc>
      </w:tr>
    </w:tbl>
    <w:p w:rsidR="00D41E56" w:rsidRPr="00D41E56" w:rsidRDefault="00D41E56" w:rsidP="00122473">
      <w:pPr>
        <w:spacing w:after="0"/>
        <w:rPr>
          <w:b/>
          <w:bCs/>
        </w:rPr>
      </w:pPr>
    </w:p>
    <w:p w:rsidR="00F071A1" w:rsidRPr="00D41E56" w:rsidRDefault="00F071A1" w:rsidP="00122473">
      <w:pPr>
        <w:spacing w:after="0"/>
        <w:rPr>
          <w:b/>
          <w:bCs/>
        </w:rPr>
      </w:pPr>
      <w:r w:rsidRPr="00D41E56">
        <w:rPr>
          <w:b/>
          <w:bCs/>
        </w:rPr>
        <w:t xml:space="preserve">Translation by </w:t>
      </w:r>
      <w:proofErr w:type="spellStart"/>
      <w:r w:rsidRPr="00D41E56">
        <w:rPr>
          <w:color w:val="1A1A1A"/>
        </w:rPr>
        <w:t>Niv</w:t>
      </w:r>
      <w:proofErr w:type="spellEnd"/>
      <w:r w:rsidRPr="00D41E56">
        <w:rPr>
          <w:color w:val="1A1A1A"/>
        </w:rPr>
        <w:t xml:space="preserve"> </w:t>
      </w:r>
      <w:proofErr w:type="spellStart"/>
      <w:r w:rsidRPr="00D41E56">
        <w:rPr>
          <w:color w:val="1A1A1A"/>
        </w:rPr>
        <w:t>Allon</w:t>
      </w:r>
      <w:proofErr w:type="spellEnd"/>
      <w:r w:rsidRPr="00D41E56">
        <w:rPr>
          <w:color w:val="1A1A1A"/>
        </w:rPr>
        <w:t xml:space="preserve"> 2014</w:t>
      </w:r>
    </w:p>
    <w:p w:rsidR="00F071A1" w:rsidRPr="00D41E56" w:rsidRDefault="00F071A1" w:rsidP="00122473">
      <w:pPr>
        <w:spacing w:after="0"/>
        <w:rPr>
          <w:b/>
          <w:bCs/>
        </w:rPr>
      </w:pPr>
      <w:r w:rsidRPr="00D41E56">
        <w:rPr>
          <w:color w:val="1A1A1A"/>
        </w:rPr>
        <w:t xml:space="preserve">To the left: "Sokar-Osiris, I have given you a thousand of bread and a thousand of...a thousand of oxen and a thousand of fowl, a thousand of incense and a thousand of fat, a thousand of alabaster and a thousand of clothing, a thousand of wine and a thousand of divine-offerings, a thousand of everything sweet and a thousand of everything pure and good, and the offerings of all the yearly sustenance for Sokar in the </w:t>
      </w:r>
      <w:proofErr w:type="spellStart"/>
      <w:r w:rsidRPr="00D41E56">
        <w:rPr>
          <w:color w:val="1A1A1A"/>
        </w:rPr>
        <w:t>Henu</w:t>
      </w:r>
      <w:proofErr w:type="spellEnd"/>
      <w:r w:rsidRPr="00D41E56">
        <w:rPr>
          <w:color w:val="1A1A1A"/>
        </w:rPr>
        <w:t xml:space="preserve"> </w:t>
      </w:r>
      <w:proofErr w:type="spellStart"/>
      <w:r w:rsidRPr="00D41E56">
        <w:rPr>
          <w:color w:val="1A1A1A"/>
        </w:rPr>
        <w:t>barque</w:t>
      </w:r>
      <w:proofErr w:type="spellEnd"/>
      <w:r w:rsidRPr="00D41E56">
        <w:rPr>
          <w:color w:val="1A1A1A"/>
        </w:rPr>
        <w:t>"</w:t>
      </w:r>
      <w:r w:rsidRPr="00D41E56">
        <w:rPr>
          <w:color w:val="1A1A1A"/>
        </w:rPr>
        <w:br/>
        <w:t xml:space="preserve">Above the main figure: God's father, </w:t>
      </w:r>
      <w:proofErr w:type="spellStart"/>
      <w:r w:rsidRPr="00D41E56">
        <w:rPr>
          <w:color w:val="1A1A1A"/>
        </w:rPr>
        <w:t>Hatiay</w:t>
      </w:r>
      <w:proofErr w:type="spellEnd"/>
      <w:r w:rsidRPr="00D41E56">
        <w:rPr>
          <w:color w:val="1A1A1A"/>
        </w:rPr>
        <w:br/>
        <w:t xml:space="preserve">Above the figure to his right: His son, the </w:t>
      </w:r>
      <w:proofErr w:type="spellStart"/>
      <w:r w:rsidRPr="00D41E56">
        <w:rPr>
          <w:color w:val="1A1A1A"/>
        </w:rPr>
        <w:t>wab</w:t>
      </w:r>
      <w:proofErr w:type="spellEnd"/>
      <w:r w:rsidRPr="00D41E56">
        <w:rPr>
          <w:color w:val="1A1A1A"/>
        </w:rPr>
        <w:t xml:space="preserve">-priest, </w:t>
      </w:r>
      <w:proofErr w:type="spellStart"/>
      <w:r w:rsidRPr="00D41E56">
        <w:rPr>
          <w:color w:val="1A1A1A"/>
        </w:rPr>
        <w:t>Ptahmose</w:t>
      </w:r>
      <w:proofErr w:type="spellEnd"/>
    </w:p>
    <w:p w:rsidR="00122473" w:rsidRPr="00D41E56" w:rsidRDefault="00122473" w:rsidP="00122473">
      <w:pPr>
        <w:spacing w:after="0"/>
      </w:pPr>
      <w:r w:rsidRPr="00D41E56">
        <w:rPr>
          <w:b/>
          <w:bCs/>
        </w:rPr>
        <w:t>References:</w:t>
      </w:r>
    </w:p>
    <w:p w:rsidR="00122473" w:rsidRPr="00D41E56" w:rsidRDefault="00207966">
      <w:r w:rsidRPr="00D41E56">
        <w:rPr>
          <w:color w:val="1A1A1A"/>
        </w:rPr>
        <w:t>Scott, Nora E. 1956. "Recent Additions to the Egyptian Collection." In </w:t>
      </w:r>
      <w:r w:rsidRPr="00D41E56">
        <w:rPr>
          <w:i/>
          <w:iCs/>
          <w:color w:val="1A1A1A"/>
        </w:rPr>
        <w:t>The Metropolitan Museum of Art Bulletin</w:t>
      </w:r>
      <w:r w:rsidRPr="00D41E56">
        <w:rPr>
          <w:color w:val="1A1A1A"/>
        </w:rPr>
        <w:t>, new ser., vol. 15, no. 3 (November), pp. 81–82, fig. 7.</w:t>
      </w:r>
      <w:r w:rsidRPr="00D41E56">
        <w:rPr>
          <w:color w:val="1A1A1A"/>
        </w:rPr>
        <w:br/>
      </w:r>
      <w:r w:rsidRPr="00D41E56">
        <w:rPr>
          <w:color w:val="1A1A1A"/>
        </w:rPr>
        <w:br/>
        <w:t>Hayes, William C. 1959. </w:t>
      </w:r>
      <w:r w:rsidRPr="00D41E56">
        <w:rPr>
          <w:i/>
          <w:iCs/>
          <w:color w:val="1A1A1A"/>
        </w:rPr>
        <w:t>Scepter of Egypt II: A Background for the Study of the Egyptian Antiquities in the Metropolitan Museum of Art: The Hyksos Period and the New Kingdom (1675-1080 B.C.)</w:t>
      </w:r>
      <w:r w:rsidRPr="00D41E56">
        <w:rPr>
          <w:color w:val="1A1A1A"/>
        </w:rPr>
        <w:t>. Cambridge, Mass.: The Metropolitan Museum of Art, p. 319.</w:t>
      </w:r>
    </w:p>
    <w:sectPr w:rsidR="00122473" w:rsidRPr="00D41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D6B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0"/>
    <w:rsid w:val="00074D62"/>
    <w:rsid w:val="000763C9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13A2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473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5AB6"/>
    <w:rsid w:val="00166CAE"/>
    <w:rsid w:val="0016720E"/>
    <w:rsid w:val="00170AFD"/>
    <w:rsid w:val="001715B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7C45"/>
    <w:rsid w:val="001E1FC0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07966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A57"/>
    <w:rsid w:val="00245955"/>
    <w:rsid w:val="00245C9F"/>
    <w:rsid w:val="00246CF5"/>
    <w:rsid w:val="002507D6"/>
    <w:rsid w:val="00256C9E"/>
    <w:rsid w:val="00257C3C"/>
    <w:rsid w:val="002609F5"/>
    <w:rsid w:val="00261E42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303A"/>
    <w:rsid w:val="0031366D"/>
    <w:rsid w:val="003164B2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40D13"/>
    <w:rsid w:val="00343579"/>
    <w:rsid w:val="0035239C"/>
    <w:rsid w:val="0035248E"/>
    <w:rsid w:val="0035314A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6BDC"/>
    <w:rsid w:val="00430D6B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6C98"/>
    <w:rsid w:val="00487C1D"/>
    <w:rsid w:val="00487E6F"/>
    <w:rsid w:val="00490F0C"/>
    <w:rsid w:val="004925DA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3143"/>
    <w:rsid w:val="00534B25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3D69"/>
    <w:rsid w:val="005744F7"/>
    <w:rsid w:val="00574665"/>
    <w:rsid w:val="005772DE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A7D"/>
    <w:rsid w:val="005C3BA8"/>
    <w:rsid w:val="005C3DDC"/>
    <w:rsid w:val="005C521A"/>
    <w:rsid w:val="005C6D41"/>
    <w:rsid w:val="005C6F13"/>
    <w:rsid w:val="005C70EC"/>
    <w:rsid w:val="005D029D"/>
    <w:rsid w:val="005D08EA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2196"/>
    <w:rsid w:val="006F3C3B"/>
    <w:rsid w:val="006F3D11"/>
    <w:rsid w:val="00701115"/>
    <w:rsid w:val="00703D5B"/>
    <w:rsid w:val="00704E98"/>
    <w:rsid w:val="007055AC"/>
    <w:rsid w:val="0070580E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1416"/>
    <w:rsid w:val="0079218E"/>
    <w:rsid w:val="00794901"/>
    <w:rsid w:val="007955C7"/>
    <w:rsid w:val="00797D66"/>
    <w:rsid w:val="007A149D"/>
    <w:rsid w:val="007A3F04"/>
    <w:rsid w:val="007A5964"/>
    <w:rsid w:val="007A6E0D"/>
    <w:rsid w:val="007A72C0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E6F"/>
    <w:rsid w:val="00851FE0"/>
    <w:rsid w:val="008523ED"/>
    <w:rsid w:val="00852BAE"/>
    <w:rsid w:val="00853389"/>
    <w:rsid w:val="00853470"/>
    <w:rsid w:val="008534AB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A268A"/>
    <w:rsid w:val="008A2CEA"/>
    <w:rsid w:val="008A3572"/>
    <w:rsid w:val="008A5FFE"/>
    <w:rsid w:val="008A7BEC"/>
    <w:rsid w:val="008A7D82"/>
    <w:rsid w:val="008B0CC5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5AA9"/>
    <w:rsid w:val="008E6BC3"/>
    <w:rsid w:val="008F017F"/>
    <w:rsid w:val="008F0F5F"/>
    <w:rsid w:val="008F382A"/>
    <w:rsid w:val="008F397D"/>
    <w:rsid w:val="009021C3"/>
    <w:rsid w:val="009053CB"/>
    <w:rsid w:val="00905A1F"/>
    <w:rsid w:val="00905E90"/>
    <w:rsid w:val="00907E0B"/>
    <w:rsid w:val="009101C5"/>
    <w:rsid w:val="00912319"/>
    <w:rsid w:val="00913238"/>
    <w:rsid w:val="00914248"/>
    <w:rsid w:val="00914E07"/>
    <w:rsid w:val="0091697D"/>
    <w:rsid w:val="0092370C"/>
    <w:rsid w:val="00924591"/>
    <w:rsid w:val="009245E7"/>
    <w:rsid w:val="00924E0B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6792"/>
    <w:rsid w:val="009572F6"/>
    <w:rsid w:val="00957483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59C5"/>
    <w:rsid w:val="009B67BC"/>
    <w:rsid w:val="009C0173"/>
    <w:rsid w:val="009C1D96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4B4"/>
    <w:rsid w:val="00A256DC"/>
    <w:rsid w:val="00A27ACD"/>
    <w:rsid w:val="00A31602"/>
    <w:rsid w:val="00A32D3D"/>
    <w:rsid w:val="00A33E4F"/>
    <w:rsid w:val="00A34B30"/>
    <w:rsid w:val="00A35543"/>
    <w:rsid w:val="00A35F56"/>
    <w:rsid w:val="00A362D6"/>
    <w:rsid w:val="00A36D81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3498"/>
    <w:rsid w:val="00AD5D03"/>
    <w:rsid w:val="00AD67B4"/>
    <w:rsid w:val="00AD6CCF"/>
    <w:rsid w:val="00AD7CBE"/>
    <w:rsid w:val="00AE1156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8048A"/>
    <w:rsid w:val="00C80D25"/>
    <w:rsid w:val="00C82117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18D4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1E56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C5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71A1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5535C"/>
  <w15:chartTrackingRefBased/>
  <w15:docId w15:val="{012D348A-B3A7-4AAB-AE31-0ADA36559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071A1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E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2247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071A1"/>
    <w:rPr>
      <w:rFonts w:eastAsia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E56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D41E5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3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3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0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historyofancientegypt/tomb-of-hatiay-and-henut-wedjebu/2013-05-07%2014.50.33.jpg?attredirects=0" TargetMode="External"/><Relationship Id="rId13" Type="http://schemas.openxmlformats.org/officeDocument/2006/relationships/hyperlink" Target="https://sites.google.com/site/historyofancientegypt/tomb-of-hatiay-and-henut-wedjebu/2013-05-07%2014.51.20.jpg?attredirects=0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jpeg"/><Relationship Id="rId17" Type="http://schemas.openxmlformats.org/officeDocument/2006/relationships/hyperlink" Target="https://sites.google.com/site/historyofancientegypt/tomb-of-hatiay-and-henut-wedjebu/2013-05-07%2014.50.53.jpg?attredirects=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4.png"/><Relationship Id="rId5" Type="http://schemas.openxmlformats.org/officeDocument/2006/relationships/oleObject" Target="embeddings/oleObject1.bin"/><Relationship Id="rId15" Type="http://schemas.openxmlformats.org/officeDocument/2006/relationships/hyperlink" Target="https://sites.google.com/site/historyofancientegypt/tomb-of-hatiay-and-henut-wedjebu/15725.jpg?attredirects=0" TargetMode="External"/><Relationship Id="rId10" Type="http://schemas.openxmlformats.org/officeDocument/2006/relationships/hyperlink" Target="https://sites.google.com/site/historyofancientegypt/tomb-of-hatiay-and-henut-wedjebu/henutwedjebu-toledo.png?attredirects=0" TargetMode="External"/><Relationship Id="rId19" Type="http://schemas.openxmlformats.org/officeDocument/2006/relationships/hyperlink" Target="https://sites.google.com/site/historyofancientegypt/tomb-of-hatiay-and-henut-wedjebu/1597_800x800.jpg?attredirects=0" TargetMode="External"/><Relationship Id="rId4" Type="http://schemas.openxmlformats.org/officeDocument/2006/relationships/image" Target="media/image1.emf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2018-11-27T14:15:00Z</dcterms:created>
  <dcterms:modified xsi:type="dcterms:W3CDTF">2018-11-27T15:32:00Z</dcterms:modified>
</cp:coreProperties>
</file>