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A000-Afr-Egy-Amulet-Pharoah</w:t>
      </w:r>
    </w:p>
    <w:p>
      <w:pPr>
        <w:pStyle w:val="Normal"/>
        <w:rPr/>
      </w:pPr>
      <w:r>
        <w:rPr/>
        <w:t>Case No.: 2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Egyptian glass amuletic inlays, Late Period, Dynasty XXVII-XXX, 525-343 B.C.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/>
      </w:pPr>
      <w:r>
        <w:rPr/>
        <w:drawing>
          <wp:inline distT="0" distB="0" distL="0" distR="0">
            <wp:extent cx="2819400" cy="64389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??¨¬?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2018-08-13T13:32:00Z</dcterms:created>
  <dc:creator>USER</dc:creator>
  <dc:description/>
  <cp:keywords/>
  <dc:language>en-US</dc:language>
  <cp:lastModifiedBy>Ralph Coffman</cp:lastModifiedBy>
  <dcterms:modified xsi:type="dcterms:W3CDTF">2018-08-13T13:32:00Z</dcterms:modified>
  <cp:revision>3</cp:revision>
  <dc:subject/>
  <dc:title>`Afr-Egy-Amulet-Pharoah</dc:title>
</cp:coreProperties>
</file>