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B6C" w:rsidRDefault="00294B6C" w:rsidP="00294B6C">
      <w:r>
        <w:t>A2</w:t>
      </w:r>
      <w:r>
        <w:t>24</w:t>
      </w:r>
      <w:r>
        <w:t>-Afr-Egy-Ushabti-New Kingdom</w:t>
      </w:r>
      <w:r w:rsidRPr="00607664">
        <w:t>-19th Dynasty, 1291 – 1278 BCE</w:t>
      </w:r>
    </w:p>
    <w:p w:rsidR="00294B6C" w:rsidRDefault="00294B6C" w:rsidP="00294B6C">
      <w:pPr>
        <w:rPr>
          <w:noProof/>
        </w:rPr>
      </w:pPr>
      <w:r w:rsidRPr="003774D9">
        <w:rPr>
          <w:noProof/>
        </w:rPr>
        <w:t xml:space="preserve"> </w:t>
      </w:r>
    </w:p>
    <w:p w:rsidR="00294B6C" w:rsidRDefault="00294B6C" w:rsidP="00294B6C">
      <w:r>
        <w:rPr>
          <w:noProof/>
        </w:rPr>
        <w:t xml:space="preserve">Figs. 1-2. </w:t>
      </w:r>
      <w:r>
        <w:t>-Ushabti-New Kingdom</w:t>
      </w:r>
      <w:r w:rsidRPr="00607664">
        <w:t>-19th Dynasty, 1291 – 1278 BCE</w:t>
      </w:r>
    </w:p>
    <w:p w:rsidR="00294B6C" w:rsidRDefault="00294B6C" w:rsidP="00294B6C">
      <w:pPr>
        <w:rPr>
          <w:rStyle w:val="Strong"/>
        </w:rPr>
      </w:pPr>
      <w:r>
        <w:rPr>
          <w:rStyle w:val="Strong"/>
        </w:rPr>
        <w:t>Case No.: 2</w:t>
      </w:r>
    </w:p>
    <w:p w:rsidR="00294B6C" w:rsidRDefault="00294B6C" w:rsidP="00294B6C">
      <w:pPr>
        <w:rPr>
          <w:rStyle w:val="Strong"/>
        </w:rPr>
      </w:pPr>
      <w:r>
        <w:rPr>
          <w:rStyle w:val="Strong"/>
        </w:rPr>
        <w:t xml:space="preserve">Formal Label: </w:t>
      </w:r>
      <w:r>
        <w:t>Ushabti-New Kingdom</w:t>
      </w:r>
      <w:r w:rsidRPr="00607664">
        <w:t>-19th Dynasty, 1291 – 1278 BCE</w:t>
      </w:r>
      <w:r>
        <w:t>-Blue Faience</w:t>
      </w:r>
    </w:p>
    <w:p w:rsidR="00294B6C" w:rsidRDefault="00294B6C" w:rsidP="00294B6C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 xml:space="preserve">: </w:t>
      </w:r>
      <w:r>
        <w:t xml:space="preserve">Composite lappet wig with striations and </w:t>
      </w:r>
      <w:r w:rsidR="00936BC8">
        <w:t>one horizontal band</w:t>
      </w:r>
      <w:r>
        <w:t xml:space="preserve"> on lappets. Hands opposed, unsleeved, holding a pick and a hoe, H</w:t>
      </w:r>
      <w:r w:rsidRPr="002B4F16">
        <w:t xml:space="preserve">ieroglyphic text </w:t>
      </w:r>
      <w:r>
        <w:t>in four registers down front</w:t>
      </w:r>
      <w:r w:rsidRPr="002B4F16">
        <w:t>.</w:t>
      </w:r>
      <w:r>
        <w:t xml:space="preserve"> Original blue faience throughout. Curved feet as is typical with later New Kingdom Ushabtis.</w:t>
      </w:r>
      <w:r w:rsidR="00936BC8">
        <w:t xml:space="preserve"> Cartouche on bottom on back feet.</w:t>
      </w:r>
    </w:p>
    <w:p w:rsidR="00294B6C" w:rsidRDefault="00294B6C" w:rsidP="00294B6C">
      <w:pPr>
        <w:rPr>
          <w:rStyle w:val="Strong"/>
        </w:rPr>
      </w:pPr>
      <w:r>
        <w:rPr>
          <w:rStyle w:val="Strong"/>
        </w:rPr>
        <w:t xml:space="preserve">Accession Number: </w:t>
      </w:r>
      <w:r w:rsidRPr="0066756D">
        <w:rPr>
          <w:rStyle w:val="Strong"/>
          <w:b w:val="0"/>
        </w:rPr>
        <w:t>A2</w:t>
      </w:r>
      <w:r w:rsidR="00936BC8">
        <w:rPr>
          <w:rStyle w:val="Strong"/>
          <w:b w:val="0"/>
        </w:rPr>
        <w:t>24</w:t>
      </w:r>
    </w:p>
    <w:p w:rsidR="00294B6C" w:rsidRDefault="00294B6C" w:rsidP="00294B6C">
      <w:r>
        <w:rPr>
          <w:rStyle w:val="Strong"/>
        </w:rPr>
        <w:t>LC Classification:</w:t>
      </w:r>
      <w:r>
        <w:t xml:space="preserve"> </w:t>
      </w:r>
      <w:r w:rsidRPr="005C2DD9">
        <w:rPr>
          <w:rStyle w:val="exlavailabilitycallnumber"/>
          <w:iCs/>
        </w:rPr>
        <w:t>DT62</w:t>
      </w:r>
    </w:p>
    <w:p w:rsidR="00294B6C" w:rsidRDefault="00294B6C" w:rsidP="00294B6C">
      <w:r>
        <w:rPr>
          <w:rStyle w:val="Strong"/>
        </w:rPr>
        <w:t>Date or Time Horizon:</w:t>
      </w:r>
      <w:r>
        <w:t xml:space="preserve"> New Kingdom, 19</w:t>
      </w:r>
      <w:r w:rsidRPr="00C31A61">
        <w:rPr>
          <w:vertAlign w:val="superscript"/>
        </w:rPr>
        <w:t>th</w:t>
      </w:r>
      <w:r>
        <w:t xml:space="preserve"> dynasty-1293-1189 BCE</w:t>
      </w:r>
    </w:p>
    <w:p w:rsidR="00294B6C" w:rsidRDefault="00294B6C" w:rsidP="00294B6C">
      <w:pPr>
        <w:rPr>
          <w:rStyle w:val="Strong"/>
        </w:rPr>
      </w:pPr>
      <w:r>
        <w:rPr>
          <w:rStyle w:val="Strong"/>
        </w:rPr>
        <w:t xml:space="preserve">Geographical Area: </w:t>
      </w:r>
      <w:r w:rsidRPr="0066756D">
        <w:rPr>
          <w:rStyle w:val="Strong"/>
          <w:b w:val="0"/>
        </w:rPr>
        <w:t>Qurna, Egypt</w:t>
      </w:r>
    </w:p>
    <w:p w:rsidR="00294B6C" w:rsidRDefault="00294B6C" w:rsidP="00294B6C">
      <w:r>
        <w:rPr>
          <w:rStyle w:val="Strong"/>
        </w:rPr>
        <w:t>Map, GPS Coordinates:</w:t>
      </w:r>
      <w:r>
        <w:t xml:space="preserve"> </w:t>
      </w:r>
      <w:r w:rsidRPr="005F2B8F">
        <w:t>24.933333, 32.833333; 24° 56' 00" N, 32° 50' 00" E.</w:t>
      </w:r>
    </w:p>
    <w:p w:rsidR="00294B6C" w:rsidRDefault="00294B6C" w:rsidP="00294B6C">
      <w:r>
        <w:rPr>
          <w:noProof/>
        </w:rPr>
        <w:drawing>
          <wp:inline distT="0" distB="0" distL="0" distR="0" wp14:anchorId="4FE80683" wp14:editId="134EBC64">
            <wp:extent cx="2492829" cy="2411199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030" cy="2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C" w:rsidRDefault="00294B6C" w:rsidP="00294B6C">
      <w:r>
        <w:rPr>
          <w:rStyle w:val="Strong"/>
        </w:rPr>
        <w:t>Cultural Affiliation:</w:t>
      </w:r>
      <w:r>
        <w:t xml:space="preserve"> New Kingdom, 19</w:t>
      </w:r>
      <w:r w:rsidRPr="00C31A61">
        <w:rPr>
          <w:vertAlign w:val="superscript"/>
        </w:rPr>
        <w:t>th</w:t>
      </w:r>
      <w:r>
        <w:t xml:space="preserve"> dynasty-1293-1189 BCE</w:t>
      </w:r>
    </w:p>
    <w:p w:rsidR="00294B6C" w:rsidRPr="00C31A61" w:rsidRDefault="00294B6C" w:rsidP="00294B6C">
      <w:r w:rsidRPr="007122C3">
        <w:rPr>
          <w:b/>
        </w:rPr>
        <w:t>Medium</w:t>
      </w:r>
      <w:r w:rsidRPr="00C31A61">
        <w:t xml:space="preserve">: </w:t>
      </w:r>
      <w:r>
        <w:t>Blue faience.</w:t>
      </w:r>
    </w:p>
    <w:p w:rsidR="00294B6C" w:rsidRPr="00C31A61" w:rsidRDefault="00294B6C" w:rsidP="00294B6C">
      <w:r w:rsidRPr="007122C3">
        <w:rPr>
          <w:b/>
        </w:rPr>
        <w:t>Dimensions:</w:t>
      </w:r>
      <w:r w:rsidRPr="00C31A61">
        <w:t xml:space="preserve"> </w:t>
      </w:r>
      <w:r>
        <w:t xml:space="preserve"> </w:t>
      </w:r>
      <w:r w:rsidR="00936BC8">
        <w:t>54.97</w:t>
      </w:r>
      <w:bookmarkStart w:id="0" w:name="_GoBack"/>
      <w:bookmarkEnd w:id="0"/>
      <w:r>
        <w:t xml:space="preserve"> mm; 2</w:t>
      </w:r>
      <w:r w:rsidR="00936BC8">
        <w:t>.16</w:t>
      </w:r>
      <w:r>
        <w:t xml:space="preserve"> in</w:t>
      </w:r>
      <w:r w:rsidRPr="00C31A61">
        <w:br/>
      </w:r>
      <w:r w:rsidRPr="007122C3">
        <w:rPr>
          <w:b/>
        </w:rPr>
        <w:t>Weight:</w:t>
      </w:r>
      <w:r w:rsidRPr="00C31A61">
        <w:t xml:space="preserve"> </w:t>
      </w:r>
      <w:r>
        <w:t>7 gm; 1.25 oz</w:t>
      </w:r>
    </w:p>
    <w:p w:rsidR="00294B6C" w:rsidRPr="005F2B8F" w:rsidRDefault="00294B6C" w:rsidP="00294B6C">
      <w:pPr>
        <w:rPr>
          <w:rFonts w:eastAsia="Times New Roman"/>
        </w:rPr>
      </w:pPr>
      <w:r w:rsidRPr="007122C3">
        <w:rPr>
          <w:b/>
        </w:rPr>
        <w:t>Provenance:</w:t>
      </w:r>
      <w:r>
        <w:t xml:space="preserve"> </w:t>
      </w:r>
      <w:r>
        <w:rPr>
          <w:rFonts w:eastAsia="Times New Roman"/>
        </w:rPr>
        <w:t>unknown.</w:t>
      </w:r>
    </w:p>
    <w:p w:rsidR="00294B6C" w:rsidRPr="005F2B8F" w:rsidRDefault="00294B6C" w:rsidP="00294B6C">
      <w:r w:rsidRPr="004043CB">
        <w:rPr>
          <w:b/>
        </w:rPr>
        <w:t>Condition</w:t>
      </w:r>
      <w:r>
        <w:rPr>
          <w:b/>
        </w:rPr>
        <w:t xml:space="preserve">: </w:t>
      </w:r>
      <w:r w:rsidRPr="005F2B8F">
        <w:t>original</w:t>
      </w:r>
    </w:p>
    <w:p w:rsidR="00294B6C" w:rsidRDefault="00294B6C" w:rsidP="00294B6C">
      <w:r w:rsidRPr="004043CB">
        <w:rPr>
          <w:b/>
        </w:rPr>
        <w:t>Discussion</w:t>
      </w:r>
      <w:r>
        <w:rPr>
          <w:b/>
        </w:rPr>
        <w:t xml:space="preserve">: </w:t>
      </w:r>
      <w:r>
        <w:t xml:space="preserve">Enormous social upheavals had been caused by </w:t>
      </w:r>
      <w:r w:rsidRPr="009228DD">
        <w:t>Akhenaten</w:t>
      </w:r>
      <w:r>
        <w:t xml:space="preserve">'s religious reform so that Seti I re-established stability and reasserted Egypt's sovereignty over </w:t>
      </w:r>
      <w:r w:rsidRPr="009228DD">
        <w:t>Canaan</w:t>
      </w:r>
      <w:r>
        <w:t xml:space="preserve"> and </w:t>
      </w:r>
      <w:r w:rsidRPr="009228DD">
        <w:t>Syria</w:t>
      </w:r>
      <w:r>
        <w:t xml:space="preserve">, which had been under threat from the </w:t>
      </w:r>
      <w:r w:rsidRPr="009228DD">
        <w:t>Hittite</w:t>
      </w:r>
      <w:r>
        <w:t xml:space="preserve">s, which he confronted but failed to eliminate as a threat. However, he reconquered most of the disputed territories with military successes. His </w:t>
      </w:r>
      <w:r w:rsidRPr="009326D6">
        <w:t>funerary temple</w:t>
      </w:r>
      <w:r>
        <w:t xml:space="preserve"> was constructed in </w:t>
      </w:r>
      <w:r w:rsidRPr="009326D6">
        <w:t>Qurna</w:t>
      </w:r>
      <w:r>
        <w:t xml:space="preserve"> on the west bank of the </w:t>
      </w:r>
      <w:r w:rsidRPr="009326D6">
        <w:t>Nile</w:t>
      </w:r>
      <w:r>
        <w:t xml:space="preserve"> at </w:t>
      </w:r>
      <w:r w:rsidRPr="009326D6">
        <w:t>Thebes</w:t>
      </w:r>
      <w:r>
        <w:t xml:space="preserve"> and his capital was at </w:t>
      </w:r>
      <w:r w:rsidRPr="009326D6">
        <w:t>Memphis</w:t>
      </w:r>
      <w:r>
        <w:t>.</w:t>
      </w:r>
    </w:p>
    <w:p w:rsidR="00294B6C" w:rsidRDefault="00294B6C" w:rsidP="00294B6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E9DF1EA" wp14:editId="1C567095">
            <wp:extent cx="4517571" cy="32291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8000"/>
                              </a14:imgEffect>
                              <a14:imgEffect>
                                <a14:colorTemperature colorTemp="875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brightnessContrast bright="-10000" contrast="1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548" cy="32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C" w:rsidRDefault="00294B6C" w:rsidP="00294B6C">
      <w:pPr>
        <w:rPr>
          <w:b/>
        </w:rPr>
      </w:pPr>
      <w:r>
        <w:t xml:space="preserve">Fig. 2. </w:t>
      </w:r>
      <w:r w:rsidRPr="009326D6">
        <w:t>Mortuary Temple of Seti I</w:t>
      </w:r>
      <w:r>
        <w:t xml:space="preserve"> at Qurna, on the west bank of the </w:t>
      </w:r>
      <w:r w:rsidRPr="009326D6">
        <w:t>Nile</w:t>
      </w:r>
      <w:r>
        <w:t xml:space="preserve"> at </w:t>
      </w:r>
      <w:r w:rsidRPr="009326D6">
        <w:t>Thebes</w:t>
      </w:r>
      <w:r>
        <w:t xml:space="preserve">. After </w:t>
      </w:r>
      <w:r w:rsidRPr="009326D6">
        <w:t>https://upload.wikimedia.org/wikipedia/commons/6/6a/Seti_I_Temple_at_Qurna.jpg</w:t>
      </w:r>
    </w:p>
    <w:p w:rsidR="00294B6C" w:rsidRPr="004043CB" w:rsidRDefault="00294B6C" w:rsidP="00294B6C">
      <w:pPr>
        <w:rPr>
          <w:b/>
        </w:rPr>
      </w:pPr>
    </w:p>
    <w:p w:rsidR="00294B6C" w:rsidRPr="00050BD4" w:rsidRDefault="00294B6C" w:rsidP="00294B6C">
      <w:pPr>
        <w:rPr>
          <w:b/>
        </w:rPr>
      </w:pPr>
      <w:r w:rsidRPr="00050BD4">
        <w:rPr>
          <w:b/>
        </w:rPr>
        <w:t>References:</w:t>
      </w:r>
    </w:p>
    <w:p w:rsidR="00294B6C" w:rsidRDefault="00294B6C" w:rsidP="00294B6C">
      <w:r>
        <w:t xml:space="preserve">Aubert, J.-F. et L. Aubert. 1974. </w:t>
      </w:r>
      <w:r>
        <w:rPr>
          <w:i/>
          <w:iCs/>
        </w:rPr>
        <w:t>Statuettes Egyptiennes: Chaouabtis, Ouchebtis.</w:t>
      </w:r>
      <w:r>
        <w:t xml:space="preserve"> Paris, 1974.</w:t>
      </w:r>
    </w:p>
    <w:p w:rsidR="00294B6C" w:rsidRDefault="00294B6C" w:rsidP="00294B6C"/>
    <w:p w:rsidR="00294B6C" w:rsidRDefault="00294B6C" w:rsidP="00294B6C">
      <w:r>
        <w:t xml:space="preserve">Janes, Glenn. 2002. </w:t>
      </w:r>
      <w:r>
        <w:rPr>
          <w:i/>
          <w:iCs/>
        </w:rPr>
        <w:t>Shabtis. A Private View, Ancient Egyptian Funerary Statuettes in European Private Collections.</w:t>
      </w:r>
      <w:r>
        <w:t xml:space="preserve"> Paris: Cybèle.</w:t>
      </w:r>
    </w:p>
    <w:p w:rsidR="00294B6C" w:rsidRDefault="00294B6C" w:rsidP="00294B6C"/>
    <w:p w:rsidR="00294B6C" w:rsidRDefault="00294B6C" w:rsidP="00294B6C">
      <w:pPr>
        <w:rPr>
          <w:rFonts w:eastAsia="Arial Unicode MS"/>
        </w:rPr>
      </w:pPr>
      <w:r>
        <w:t xml:space="preserve">Newberry, Percy E. 1930-1957. </w:t>
      </w:r>
      <w:r>
        <w:rPr>
          <w:i/>
          <w:iCs/>
        </w:rPr>
        <w:t>Funerary Statuettes and Model Sarcophagi.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666666"/>
          <w:sz w:val="17"/>
          <w:szCs w:val="17"/>
          <w:shd w:val="clear" w:color="auto" w:fill="FFFFFF"/>
        </w:rPr>
        <w:t> </w:t>
      </w:r>
      <w:r>
        <w:rPr>
          <w:rFonts w:eastAsia="Arial Unicode MS" w:hint="eastAsia"/>
        </w:rPr>
        <w:t>Le Caire</w:t>
      </w:r>
      <w:r w:rsidRPr="001E481F">
        <w:rPr>
          <w:rFonts w:eastAsia="Arial Unicode MS" w:hint="eastAsia"/>
        </w:rPr>
        <w:t>: Impr. de l'Institut français d'archéologie orientale.</w:t>
      </w:r>
    </w:p>
    <w:p w:rsidR="00294B6C" w:rsidRPr="001E481F" w:rsidRDefault="00294B6C" w:rsidP="00294B6C"/>
    <w:p w:rsidR="00294B6C" w:rsidRDefault="00294B6C" w:rsidP="00294B6C">
      <w:r>
        <w:t xml:space="preserve">Schneider, Hans D. 1977. </w:t>
      </w:r>
      <w:r>
        <w:rPr>
          <w:i/>
          <w:iCs/>
        </w:rPr>
        <w:t>Shabtis - An Introduction to the History of Ancient Egyptian Funerary Statuettes. With a Catalogue of the Collection of Shabtis in the National Museum of Leiden</w:t>
      </w:r>
      <w:r>
        <w:t>. (3 volumes, Leiden: Rijksmuseum van Oudheden Te Leiden.</w:t>
      </w:r>
      <w:r>
        <w:br/>
      </w:r>
    </w:p>
    <w:p w:rsidR="00294B6C" w:rsidRDefault="00294B6C" w:rsidP="00294B6C">
      <w:r>
        <w:t xml:space="preserve">Schlögl, Hermann and Andreas Brodbeck. 1990. </w:t>
      </w:r>
      <w:r>
        <w:rPr>
          <w:i/>
          <w:iCs/>
        </w:rPr>
        <w:t>Ägyptische Totenfiguren aus öffentlichen und privaten Sammlungen der Schweiz.</w:t>
      </w:r>
      <w:r>
        <w:t xml:space="preserve"> Orbis Biblicus et Orientalis, Series Archeologica, 7. Göttingen, Vandenhoeck &amp; Ruprecht; Freiburg Schweiz, Universitätsverlag.</w:t>
      </w:r>
    </w:p>
    <w:p w:rsidR="00294B6C" w:rsidRDefault="00294B6C" w:rsidP="00294B6C"/>
    <w:p w:rsidR="00294B6C" w:rsidRDefault="00294B6C" w:rsidP="00294B6C"/>
    <w:p w:rsidR="00294B6C" w:rsidRDefault="00294B6C" w:rsidP="00294B6C"/>
    <w:p w:rsidR="00294B6C" w:rsidRDefault="00294B6C" w:rsidP="00294B6C"/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C"/>
    <w:rsid w:val="00000D95"/>
    <w:rsid w:val="00001276"/>
    <w:rsid w:val="0000162B"/>
    <w:rsid w:val="00001C7F"/>
    <w:rsid w:val="00002035"/>
    <w:rsid w:val="000027FF"/>
    <w:rsid w:val="000037A2"/>
    <w:rsid w:val="00003BD7"/>
    <w:rsid w:val="000044B0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38CD"/>
    <w:rsid w:val="000470D7"/>
    <w:rsid w:val="000505A1"/>
    <w:rsid w:val="00050E14"/>
    <w:rsid w:val="00051927"/>
    <w:rsid w:val="0005487C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41D"/>
    <w:rsid w:val="000827D7"/>
    <w:rsid w:val="00084668"/>
    <w:rsid w:val="00084FC0"/>
    <w:rsid w:val="0008544D"/>
    <w:rsid w:val="00085949"/>
    <w:rsid w:val="00085C96"/>
    <w:rsid w:val="00086BBF"/>
    <w:rsid w:val="00087285"/>
    <w:rsid w:val="00087AC4"/>
    <w:rsid w:val="000901AC"/>
    <w:rsid w:val="00090B26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3FCC"/>
    <w:rsid w:val="000C43B8"/>
    <w:rsid w:val="000C4574"/>
    <w:rsid w:val="000C5BC2"/>
    <w:rsid w:val="000D0764"/>
    <w:rsid w:val="000D08B3"/>
    <w:rsid w:val="000D1438"/>
    <w:rsid w:val="000D1955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23B"/>
    <w:rsid w:val="000E7DC4"/>
    <w:rsid w:val="000F0EE4"/>
    <w:rsid w:val="000F1A69"/>
    <w:rsid w:val="000F2E12"/>
    <w:rsid w:val="000F35A2"/>
    <w:rsid w:val="000F3E67"/>
    <w:rsid w:val="000F49D3"/>
    <w:rsid w:val="000F4DEC"/>
    <w:rsid w:val="000F58F1"/>
    <w:rsid w:val="000F5DF0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2CDC"/>
    <w:rsid w:val="00133449"/>
    <w:rsid w:val="00133B37"/>
    <w:rsid w:val="0013584C"/>
    <w:rsid w:val="00135862"/>
    <w:rsid w:val="0013690A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65B4"/>
    <w:rsid w:val="001673A2"/>
    <w:rsid w:val="00167E2C"/>
    <w:rsid w:val="00170513"/>
    <w:rsid w:val="001707BF"/>
    <w:rsid w:val="0017127C"/>
    <w:rsid w:val="001712AC"/>
    <w:rsid w:val="00174ACB"/>
    <w:rsid w:val="00175903"/>
    <w:rsid w:val="00175B78"/>
    <w:rsid w:val="00176212"/>
    <w:rsid w:val="00176F1D"/>
    <w:rsid w:val="001805D6"/>
    <w:rsid w:val="00181831"/>
    <w:rsid w:val="00182334"/>
    <w:rsid w:val="00183092"/>
    <w:rsid w:val="0018328C"/>
    <w:rsid w:val="0018380D"/>
    <w:rsid w:val="00184878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46F0"/>
    <w:rsid w:val="001A5D79"/>
    <w:rsid w:val="001A5F6F"/>
    <w:rsid w:val="001B06A6"/>
    <w:rsid w:val="001B411B"/>
    <w:rsid w:val="001B48FD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39BD"/>
    <w:rsid w:val="001C4300"/>
    <w:rsid w:val="001C44AA"/>
    <w:rsid w:val="001C5409"/>
    <w:rsid w:val="001C5661"/>
    <w:rsid w:val="001C5E0D"/>
    <w:rsid w:val="001C6D30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57E7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4A6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06EA"/>
    <w:rsid w:val="00251D9A"/>
    <w:rsid w:val="00252AA9"/>
    <w:rsid w:val="00256ACB"/>
    <w:rsid w:val="00260C86"/>
    <w:rsid w:val="00261118"/>
    <w:rsid w:val="002614E1"/>
    <w:rsid w:val="00264B15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4B6C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4F6A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1956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4365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51C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390D"/>
    <w:rsid w:val="00354129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61E6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53A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E74E5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38C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25F"/>
    <w:rsid w:val="00435310"/>
    <w:rsid w:val="00435C7F"/>
    <w:rsid w:val="004368F9"/>
    <w:rsid w:val="00440D7D"/>
    <w:rsid w:val="0044288D"/>
    <w:rsid w:val="00442CB2"/>
    <w:rsid w:val="0044311E"/>
    <w:rsid w:val="004437F0"/>
    <w:rsid w:val="004438A1"/>
    <w:rsid w:val="0044460C"/>
    <w:rsid w:val="00446D98"/>
    <w:rsid w:val="00447CDC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86AB4"/>
    <w:rsid w:val="00491C3E"/>
    <w:rsid w:val="00496444"/>
    <w:rsid w:val="004968B3"/>
    <w:rsid w:val="004A0CAD"/>
    <w:rsid w:val="004A0F98"/>
    <w:rsid w:val="004A26C9"/>
    <w:rsid w:val="004A35EF"/>
    <w:rsid w:val="004A58F7"/>
    <w:rsid w:val="004A73CD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92B"/>
    <w:rsid w:val="00502CB4"/>
    <w:rsid w:val="0050540C"/>
    <w:rsid w:val="0050577D"/>
    <w:rsid w:val="005062DD"/>
    <w:rsid w:val="00507034"/>
    <w:rsid w:val="00507715"/>
    <w:rsid w:val="00510CEC"/>
    <w:rsid w:val="00511DA2"/>
    <w:rsid w:val="0051731B"/>
    <w:rsid w:val="005174D9"/>
    <w:rsid w:val="0052225D"/>
    <w:rsid w:val="00523781"/>
    <w:rsid w:val="00525B77"/>
    <w:rsid w:val="00526058"/>
    <w:rsid w:val="00530A21"/>
    <w:rsid w:val="005313C5"/>
    <w:rsid w:val="00531692"/>
    <w:rsid w:val="0053246E"/>
    <w:rsid w:val="00532A62"/>
    <w:rsid w:val="005341BF"/>
    <w:rsid w:val="00534E07"/>
    <w:rsid w:val="00534FF2"/>
    <w:rsid w:val="00536819"/>
    <w:rsid w:val="00536D0E"/>
    <w:rsid w:val="005374E1"/>
    <w:rsid w:val="005374E9"/>
    <w:rsid w:val="00540FC7"/>
    <w:rsid w:val="00541B56"/>
    <w:rsid w:val="00542F63"/>
    <w:rsid w:val="00543528"/>
    <w:rsid w:val="005435FE"/>
    <w:rsid w:val="00544642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4080"/>
    <w:rsid w:val="00575923"/>
    <w:rsid w:val="00577192"/>
    <w:rsid w:val="00577D40"/>
    <w:rsid w:val="00577D4F"/>
    <w:rsid w:val="00581A25"/>
    <w:rsid w:val="0058549A"/>
    <w:rsid w:val="00586BB0"/>
    <w:rsid w:val="00590B9E"/>
    <w:rsid w:val="0059661F"/>
    <w:rsid w:val="005969F2"/>
    <w:rsid w:val="00597E1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D7900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04A1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2297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389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2A1B"/>
    <w:rsid w:val="006D3623"/>
    <w:rsid w:val="006D46C4"/>
    <w:rsid w:val="006D4B9E"/>
    <w:rsid w:val="006D70D4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212D9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0F8C"/>
    <w:rsid w:val="00742E1A"/>
    <w:rsid w:val="00742F3B"/>
    <w:rsid w:val="00745B8A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A7A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0620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49E4"/>
    <w:rsid w:val="008065F1"/>
    <w:rsid w:val="00806D96"/>
    <w:rsid w:val="008073F3"/>
    <w:rsid w:val="00807EE0"/>
    <w:rsid w:val="0081005B"/>
    <w:rsid w:val="008102F6"/>
    <w:rsid w:val="00813DAE"/>
    <w:rsid w:val="00814701"/>
    <w:rsid w:val="00814E42"/>
    <w:rsid w:val="00820B5D"/>
    <w:rsid w:val="00820E1C"/>
    <w:rsid w:val="00821D2A"/>
    <w:rsid w:val="008222B5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3A10"/>
    <w:rsid w:val="00845E41"/>
    <w:rsid w:val="00847B3D"/>
    <w:rsid w:val="008501D2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5B3C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1C49"/>
    <w:rsid w:val="008A36CC"/>
    <w:rsid w:val="008A7AF4"/>
    <w:rsid w:val="008B0F0B"/>
    <w:rsid w:val="008B1490"/>
    <w:rsid w:val="008B1F8E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2E0A"/>
    <w:rsid w:val="008F4343"/>
    <w:rsid w:val="008F4ABA"/>
    <w:rsid w:val="008F4B4F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16AA0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BC8"/>
    <w:rsid w:val="00936EA5"/>
    <w:rsid w:val="0093793F"/>
    <w:rsid w:val="00943E22"/>
    <w:rsid w:val="00945FF8"/>
    <w:rsid w:val="00947621"/>
    <w:rsid w:val="0095175C"/>
    <w:rsid w:val="00952F29"/>
    <w:rsid w:val="00952F86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060D"/>
    <w:rsid w:val="009735D0"/>
    <w:rsid w:val="00973909"/>
    <w:rsid w:val="00974331"/>
    <w:rsid w:val="00974443"/>
    <w:rsid w:val="00975627"/>
    <w:rsid w:val="00975C12"/>
    <w:rsid w:val="0097627B"/>
    <w:rsid w:val="00976D01"/>
    <w:rsid w:val="009773CB"/>
    <w:rsid w:val="00977633"/>
    <w:rsid w:val="0098066C"/>
    <w:rsid w:val="00981024"/>
    <w:rsid w:val="00986C09"/>
    <w:rsid w:val="0098701F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B5CD1"/>
    <w:rsid w:val="009C0271"/>
    <w:rsid w:val="009C1C68"/>
    <w:rsid w:val="009C2AF5"/>
    <w:rsid w:val="009C2C0F"/>
    <w:rsid w:val="009C7913"/>
    <w:rsid w:val="009D048A"/>
    <w:rsid w:val="009D54AB"/>
    <w:rsid w:val="009D5932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2903"/>
    <w:rsid w:val="009F4A61"/>
    <w:rsid w:val="009F4E00"/>
    <w:rsid w:val="009F7558"/>
    <w:rsid w:val="00A006CF"/>
    <w:rsid w:val="00A00F65"/>
    <w:rsid w:val="00A012B7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2A80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6571A"/>
    <w:rsid w:val="00A746F5"/>
    <w:rsid w:val="00A76746"/>
    <w:rsid w:val="00A80CB9"/>
    <w:rsid w:val="00A81620"/>
    <w:rsid w:val="00A8168A"/>
    <w:rsid w:val="00A82398"/>
    <w:rsid w:val="00A85589"/>
    <w:rsid w:val="00A85BE4"/>
    <w:rsid w:val="00A86F3A"/>
    <w:rsid w:val="00A876F1"/>
    <w:rsid w:val="00A92CC1"/>
    <w:rsid w:val="00A93E2E"/>
    <w:rsid w:val="00A93E33"/>
    <w:rsid w:val="00A9405C"/>
    <w:rsid w:val="00A95243"/>
    <w:rsid w:val="00A97D2B"/>
    <w:rsid w:val="00AA120F"/>
    <w:rsid w:val="00AA413C"/>
    <w:rsid w:val="00AB06EA"/>
    <w:rsid w:val="00AB31D8"/>
    <w:rsid w:val="00AB7332"/>
    <w:rsid w:val="00AC20AA"/>
    <w:rsid w:val="00AC2CEE"/>
    <w:rsid w:val="00AC3DA8"/>
    <w:rsid w:val="00AC785E"/>
    <w:rsid w:val="00AC7DB8"/>
    <w:rsid w:val="00AD01AD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302"/>
    <w:rsid w:val="00AE752F"/>
    <w:rsid w:val="00AF3A16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56A47"/>
    <w:rsid w:val="00B61619"/>
    <w:rsid w:val="00B61E28"/>
    <w:rsid w:val="00B635CE"/>
    <w:rsid w:val="00B63936"/>
    <w:rsid w:val="00B65113"/>
    <w:rsid w:val="00B66F6B"/>
    <w:rsid w:val="00B70DBE"/>
    <w:rsid w:val="00B74978"/>
    <w:rsid w:val="00B75368"/>
    <w:rsid w:val="00B76B31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39BC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4ECD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6896"/>
    <w:rsid w:val="00C076EA"/>
    <w:rsid w:val="00C0784B"/>
    <w:rsid w:val="00C10825"/>
    <w:rsid w:val="00C10877"/>
    <w:rsid w:val="00C10A16"/>
    <w:rsid w:val="00C12346"/>
    <w:rsid w:val="00C16D12"/>
    <w:rsid w:val="00C21B68"/>
    <w:rsid w:val="00C25093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0D99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2920"/>
    <w:rsid w:val="00CB40D9"/>
    <w:rsid w:val="00CB6B17"/>
    <w:rsid w:val="00CB76D1"/>
    <w:rsid w:val="00CC204E"/>
    <w:rsid w:val="00CC294A"/>
    <w:rsid w:val="00CC494A"/>
    <w:rsid w:val="00CC4B69"/>
    <w:rsid w:val="00CC63FB"/>
    <w:rsid w:val="00CD16F7"/>
    <w:rsid w:val="00CD5269"/>
    <w:rsid w:val="00CE12A1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926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566C"/>
    <w:rsid w:val="00D26EAE"/>
    <w:rsid w:val="00D27811"/>
    <w:rsid w:val="00D307F3"/>
    <w:rsid w:val="00D30A65"/>
    <w:rsid w:val="00D3264B"/>
    <w:rsid w:val="00D34222"/>
    <w:rsid w:val="00D35730"/>
    <w:rsid w:val="00D35A6C"/>
    <w:rsid w:val="00D37448"/>
    <w:rsid w:val="00D377BE"/>
    <w:rsid w:val="00D37BA7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BF1"/>
    <w:rsid w:val="00D6784C"/>
    <w:rsid w:val="00D7046B"/>
    <w:rsid w:val="00D710BD"/>
    <w:rsid w:val="00D719E3"/>
    <w:rsid w:val="00D71DB5"/>
    <w:rsid w:val="00D71EA9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4EBA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551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4D75"/>
    <w:rsid w:val="00DF722E"/>
    <w:rsid w:val="00E00D5D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4782"/>
    <w:rsid w:val="00E264FF"/>
    <w:rsid w:val="00E31BC0"/>
    <w:rsid w:val="00E3220A"/>
    <w:rsid w:val="00E3313F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46B39"/>
    <w:rsid w:val="00E52643"/>
    <w:rsid w:val="00E542B3"/>
    <w:rsid w:val="00E54872"/>
    <w:rsid w:val="00E54F89"/>
    <w:rsid w:val="00E557E0"/>
    <w:rsid w:val="00E55A0B"/>
    <w:rsid w:val="00E56718"/>
    <w:rsid w:val="00E577B7"/>
    <w:rsid w:val="00E57F71"/>
    <w:rsid w:val="00E601FB"/>
    <w:rsid w:val="00E612D2"/>
    <w:rsid w:val="00E613ED"/>
    <w:rsid w:val="00E655F2"/>
    <w:rsid w:val="00E65ADA"/>
    <w:rsid w:val="00E66211"/>
    <w:rsid w:val="00E67274"/>
    <w:rsid w:val="00E67ACC"/>
    <w:rsid w:val="00E67EE6"/>
    <w:rsid w:val="00E70ED7"/>
    <w:rsid w:val="00E7394C"/>
    <w:rsid w:val="00E746E3"/>
    <w:rsid w:val="00E75408"/>
    <w:rsid w:val="00E76B58"/>
    <w:rsid w:val="00E775A1"/>
    <w:rsid w:val="00E80269"/>
    <w:rsid w:val="00E807E5"/>
    <w:rsid w:val="00E810EC"/>
    <w:rsid w:val="00E83E0B"/>
    <w:rsid w:val="00E85105"/>
    <w:rsid w:val="00E86175"/>
    <w:rsid w:val="00E9193F"/>
    <w:rsid w:val="00E92374"/>
    <w:rsid w:val="00E9254F"/>
    <w:rsid w:val="00E94730"/>
    <w:rsid w:val="00E94C0D"/>
    <w:rsid w:val="00E95886"/>
    <w:rsid w:val="00E9697B"/>
    <w:rsid w:val="00EA157D"/>
    <w:rsid w:val="00EA1FA0"/>
    <w:rsid w:val="00EA220B"/>
    <w:rsid w:val="00EA27E1"/>
    <w:rsid w:val="00EA4C7A"/>
    <w:rsid w:val="00EA6008"/>
    <w:rsid w:val="00EA64EF"/>
    <w:rsid w:val="00EB40A2"/>
    <w:rsid w:val="00EB4AC7"/>
    <w:rsid w:val="00EB7B86"/>
    <w:rsid w:val="00EC0A59"/>
    <w:rsid w:val="00EC28CB"/>
    <w:rsid w:val="00EC2995"/>
    <w:rsid w:val="00EC419B"/>
    <w:rsid w:val="00EC46AD"/>
    <w:rsid w:val="00EC6CC0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48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5B77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116C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3B7B"/>
    <w:rsid w:val="00F940F0"/>
    <w:rsid w:val="00F947D8"/>
    <w:rsid w:val="00F94CBD"/>
    <w:rsid w:val="00F9796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C65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B72C"/>
  <w15:chartTrackingRefBased/>
  <w15:docId w15:val="{5E295B24-554D-49A8-A3A0-92F0A598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294B6C"/>
    <w:rPr>
      <w:b/>
      <w:bCs/>
    </w:rPr>
  </w:style>
  <w:style w:type="character" w:customStyle="1" w:styleId="exlavailabilitycallnumber">
    <w:name w:val="exlavailabilitycallnumber"/>
    <w:basedOn w:val="DefaultParagraphFont"/>
    <w:rsid w:val="00294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2017-07-23T17:03:00Z</dcterms:created>
  <dcterms:modified xsi:type="dcterms:W3CDTF">2017-07-23T17:08:00Z</dcterms:modified>
</cp:coreProperties>
</file>