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541299">
      <w:r>
        <w:t>A263-</w:t>
      </w:r>
      <w:r>
        <w:t>Afr-Egy-</w:t>
      </w:r>
      <w:bookmarkStart w:id="0" w:name="_GoBack"/>
      <w:r>
        <w:t>Ushabti-</w:t>
      </w:r>
      <w:r w:rsidRPr="00CC74BF">
        <w:t>Saite Period, 26th Dynasty, 664–525 BCE</w:t>
      </w:r>
      <w:bookmarkEnd w:id="0"/>
    </w:p>
    <w:p w:rsidR="000B7D81" w:rsidRDefault="000B7D81"/>
    <w:p w:rsidR="000B7D81" w:rsidRDefault="00541299">
      <w:r>
        <w:object w:dxaOrig="1728" w:dyaOrig="6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2pt;height:302.4pt" o:ole="">
            <v:imagedata r:id="rId4" o:title=""/>
          </v:shape>
          <o:OLEObject Type="Embed" ProgID="Unknown" ShapeID="_x0000_i1025" DrawAspect="Content" ObjectID="_1561905727" r:id="rId5"/>
        </w:object>
      </w:r>
      <w:r w:rsidR="00267092" w:rsidRPr="002670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365F3E" wp14:editId="629469A4">
            <wp:extent cx="1248591" cy="38385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4653" cy="38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D1" w:rsidRDefault="00D13BD1" w:rsidP="00D13BD1">
      <w:pPr>
        <w:rPr>
          <w:rStyle w:val="Strong"/>
        </w:rPr>
      </w:pPr>
      <w:r>
        <w:rPr>
          <w:rStyle w:val="Strong"/>
        </w:rPr>
        <w:t>Case No.:</w:t>
      </w:r>
      <w:r w:rsidR="00541299">
        <w:rPr>
          <w:rStyle w:val="Strong"/>
        </w:rPr>
        <w:t xml:space="preserve"> 2</w:t>
      </w:r>
    </w:p>
    <w:p w:rsidR="00D13BD1" w:rsidRDefault="00D13BD1" w:rsidP="00D13BD1">
      <w:pPr>
        <w:rPr>
          <w:rStyle w:val="Strong"/>
        </w:rPr>
      </w:pPr>
      <w:r>
        <w:rPr>
          <w:rStyle w:val="Strong"/>
        </w:rPr>
        <w:t>Formal Label</w:t>
      </w:r>
      <w:r w:rsidR="00541299">
        <w:rPr>
          <w:rStyle w:val="Strong"/>
        </w:rPr>
        <w:t>-</w:t>
      </w:r>
      <w:r w:rsidR="00541299">
        <w:t>Ushabti-</w:t>
      </w:r>
      <w:r w:rsidR="00541299" w:rsidRPr="00CC74BF">
        <w:t>Saite Period, 26th Dynasty, 664–525 BCE</w:t>
      </w:r>
    </w:p>
    <w:p w:rsidR="00D13BD1" w:rsidRPr="00541299" w:rsidRDefault="00D13BD1" w:rsidP="0059701F">
      <w:pPr>
        <w:rPr>
          <w:rStyle w:val="Strong"/>
          <w:b w:val="0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541299">
        <w:rPr>
          <w:rStyle w:val="Strong"/>
        </w:rPr>
        <w:t xml:space="preserve"> </w:t>
      </w:r>
      <w:r w:rsidR="0059701F">
        <w:t>This m</w:t>
      </w:r>
      <w:r w:rsidR="0059701F" w:rsidRPr="003E087B">
        <w:t>ummiform</w:t>
      </w:r>
      <w:r w:rsidR="0059701F">
        <w:t xml:space="preserve"> Ushabti, </w:t>
      </w:r>
      <w:r w:rsidR="0059701F" w:rsidRPr="00CC74BF">
        <w:t>Saite Period</w:t>
      </w:r>
      <w:r w:rsidR="0059701F">
        <w:t xml:space="preserve">, </w:t>
      </w:r>
      <w:r w:rsidR="0059701F" w:rsidRPr="00CC74BF">
        <w:t xml:space="preserve">26th Dynasty, </w:t>
      </w:r>
      <w:r w:rsidR="0059701F">
        <w:t>570-525 BCE, has a</w:t>
      </w:r>
      <w:r w:rsidR="0059701F" w:rsidRPr="003E087B">
        <w:t xml:space="preserve"> plain</w:t>
      </w:r>
      <w:r w:rsidR="0059701F">
        <w:t>,</w:t>
      </w:r>
      <w:r w:rsidR="0059701F" w:rsidRPr="003E087B">
        <w:t xml:space="preserve"> tripartite wig, arms crossed right over left on the chest</w:t>
      </w:r>
      <w:r w:rsidR="0059701F">
        <w:t xml:space="preserve"> and </w:t>
      </w:r>
      <w:r w:rsidR="0059701F" w:rsidRPr="003E087B">
        <w:t xml:space="preserve">the right hand is holding a pick and a seed basket that is flung over the left shoulder, and the left </w:t>
      </w:r>
      <w:r w:rsidR="0059701F">
        <w:t>hand is</w:t>
      </w:r>
      <w:r w:rsidR="0059701F" w:rsidRPr="003E087B">
        <w:t xml:space="preserve"> holding a hoe. There is a shallow dorsal pillar which merges with the wig, and the entire Ushabti is placed on a trapezoidal base.</w:t>
      </w:r>
      <w:r w:rsidR="0059701F">
        <w:t xml:space="preserve"> </w:t>
      </w:r>
      <w:r w:rsidR="0059701F" w:rsidRPr="00541299">
        <w:rPr>
          <w:rStyle w:val="Strong"/>
          <w:b w:val="0"/>
        </w:rPr>
        <w:t>There is a dorsal pillar upon which is inscribed “</w:t>
      </w:r>
      <w:r w:rsidR="0059701F">
        <w:rPr>
          <w:rStyle w:val="Strong"/>
          <w:b w:val="0"/>
        </w:rPr>
        <w:t xml:space="preserve">Osiris, </w:t>
      </w:r>
      <w:proofErr w:type="spellStart"/>
      <w:r w:rsidR="0059701F">
        <w:t>Psamtik</w:t>
      </w:r>
      <w:proofErr w:type="spellEnd"/>
      <w:r w:rsidR="0059701F" w:rsidRPr="00541299">
        <w:rPr>
          <w:rStyle w:val="Strong"/>
          <w:b w:val="0"/>
        </w:rPr>
        <w:t xml:space="preserve"> </w:t>
      </w:r>
      <w:proofErr w:type="spellStart"/>
      <w:r w:rsidR="0059701F" w:rsidRPr="00541299">
        <w:rPr>
          <w:rStyle w:val="Strong"/>
          <w:b w:val="0"/>
        </w:rPr>
        <w:t>seneh</w:t>
      </w:r>
      <w:proofErr w:type="spellEnd"/>
      <w:r w:rsidR="0059701F">
        <w:rPr>
          <w:rStyle w:val="Strong"/>
          <w:b w:val="0"/>
        </w:rPr>
        <w:t>,</w:t>
      </w:r>
      <w:r w:rsidR="0059701F" w:rsidRPr="00541299">
        <w:rPr>
          <w:rStyle w:val="Strong"/>
          <w:b w:val="0"/>
        </w:rPr>
        <w:t xml:space="preserve">” </w:t>
      </w:r>
      <w:r w:rsidR="0059701F">
        <w:rPr>
          <w:rStyle w:val="Strong"/>
          <w:b w:val="0"/>
        </w:rPr>
        <w:t>which indicated his allegiance to his Pharaoh.</w:t>
      </w:r>
    </w:p>
    <w:p w:rsidR="00D13BD1" w:rsidRDefault="00D13BD1" w:rsidP="00D13BD1">
      <w:pPr>
        <w:rPr>
          <w:rStyle w:val="Strong"/>
        </w:rPr>
      </w:pPr>
      <w:r>
        <w:rPr>
          <w:rStyle w:val="Strong"/>
        </w:rPr>
        <w:t>Accession Number:</w:t>
      </w:r>
      <w:r w:rsidR="00541299">
        <w:rPr>
          <w:rStyle w:val="Strong"/>
        </w:rPr>
        <w:t xml:space="preserve"> A263</w:t>
      </w:r>
    </w:p>
    <w:p w:rsidR="00D13BD1" w:rsidRDefault="00D13BD1" w:rsidP="00D13BD1">
      <w:r>
        <w:rPr>
          <w:rStyle w:val="Strong"/>
        </w:rPr>
        <w:t>LC Classification:</w:t>
      </w:r>
      <w:r>
        <w:t xml:space="preserve"> </w:t>
      </w:r>
      <w:r w:rsidR="00541299" w:rsidRPr="005C2DD9">
        <w:rPr>
          <w:rStyle w:val="exlavailabilitycallnumber"/>
          <w:iCs/>
        </w:rPr>
        <w:t>DT62</w:t>
      </w:r>
    </w:p>
    <w:p w:rsidR="00D13BD1" w:rsidRDefault="00D13BD1" w:rsidP="00D13BD1">
      <w:r>
        <w:rPr>
          <w:rStyle w:val="Strong"/>
        </w:rPr>
        <w:t>Date or Time Horizon:</w:t>
      </w:r>
      <w:r>
        <w:t xml:space="preserve"> </w:t>
      </w:r>
      <w:r w:rsidR="00541299" w:rsidRPr="00CC74BF">
        <w:t>Saite Period, 26th Dynasty, 664–525 BCE</w:t>
      </w:r>
    </w:p>
    <w:p w:rsidR="00541299" w:rsidRDefault="00541299" w:rsidP="00541299">
      <w:pPr>
        <w:rPr>
          <w:rStyle w:val="Strong"/>
        </w:rPr>
      </w:pPr>
      <w:r>
        <w:rPr>
          <w:rStyle w:val="Strong"/>
        </w:rPr>
        <w:t xml:space="preserve">Geographical Area: </w:t>
      </w:r>
      <w:r w:rsidRPr="0022168C">
        <w:rPr>
          <w:rStyle w:val="Strong"/>
          <w:b w:val="0"/>
        </w:rPr>
        <w:t>Sais, Egypt</w:t>
      </w:r>
    </w:p>
    <w:p w:rsidR="00541299" w:rsidRDefault="00541299" w:rsidP="00541299">
      <w:r>
        <w:rPr>
          <w:rStyle w:val="Strong"/>
        </w:rPr>
        <w:t>Map, GPS Coordinates:</w:t>
      </w:r>
      <w:r>
        <w:t xml:space="preserve"> </w:t>
      </w:r>
      <w:r w:rsidRPr="001756A2">
        <w:t>30.96650 30.76751</w:t>
      </w:r>
      <w:r>
        <w:t xml:space="preserve">, </w:t>
      </w:r>
      <w:r w:rsidRPr="001756A2">
        <w:t>30º57'59.41" N 30º46'3.02" E</w:t>
      </w:r>
    </w:p>
    <w:p w:rsidR="00541299" w:rsidRDefault="00541299" w:rsidP="00541299">
      <w:r>
        <w:rPr>
          <w:noProof/>
        </w:rPr>
        <w:drawing>
          <wp:inline distT="0" distB="0" distL="0" distR="0" wp14:anchorId="49857157" wp14:editId="1F5A0161">
            <wp:extent cx="2557989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3893" cy="1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33">
        <w:t xml:space="preserve"> </w:t>
      </w:r>
      <w:r>
        <w:object w:dxaOrig="6910" w:dyaOrig="4319">
          <v:shape id="_x0000_i1029" type="#_x0000_t75" style="width:256.8pt;height:160.2pt" o:ole="">
            <v:imagedata r:id="rId8" o:title=""/>
          </v:shape>
          <o:OLEObject Type="Embed" ProgID="Unknown" ShapeID="_x0000_i1029" DrawAspect="Content" ObjectID="_1561905728" r:id="rId9"/>
        </w:object>
      </w:r>
    </w:p>
    <w:p w:rsidR="00541299" w:rsidRDefault="00541299" w:rsidP="00541299">
      <w:r>
        <w:t xml:space="preserve">Fig. Left. Sais on the Nile after </w:t>
      </w:r>
      <w:r w:rsidRPr="0022168C">
        <w:t>http://latitude.to/lat/30.96606/lng/30.76785</w:t>
      </w:r>
      <w:r>
        <w:t xml:space="preserve">. Fig. Sais reconstructed according to Jean-Claude </w:t>
      </w:r>
      <w:proofErr w:type="spellStart"/>
      <w:r>
        <w:t>Golvin</w:t>
      </w:r>
      <w:proofErr w:type="spellEnd"/>
      <w:r>
        <w:t>,</w:t>
      </w:r>
      <w:r w:rsidRPr="0022168C">
        <w:t xml:space="preserve"> http://jeanclaudegolvin.com/sais-2/</w:t>
      </w:r>
      <w:r>
        <w:t>.</w:t>
      </w:r>
    </w:p>
    <w:p w:rsidR="00541299" w:rsidRDefault="00541299" w:rsidP="00541299">
      <w:r>
        <w:rPr>
          <w:rStyle w:val="Strong"/>
        </w:rPr>
        <w:t>Cultural Affiliation:</w:t>
      </w:r>
      <w:r>
        <w:t xml:space="preserve"> Sais Period, Egypt</w:t>
      </w:r>
    </w:p>
    <w:p w:rsidR="00D13BD1" w:rsidRDefault="00D13BD1" w:rsidP="00D13BD1">
      <w:r>
        <w:rPr>
          <w:rStyle w:val="Strong"/>
        </w:rPr>
        <w:lastRenderedPageBreak/>
        <w:t>Cultural Affiliation:</w:t>
      </w:r>
      <w:r>
        <w:t xml:space="preserve"> </w:t>
      </w:r>
      <w:r w:rsidR="00541299" w:rsidRPr="00CC74BF">
        <w:t>Saite Period, 26th Dynasty, 664–525 BCE</w:t>
      </w:r>
    </w:p>
    <w:p w:rsidR="00D13BD1" w:rsidRDefault="00D13BD1" w:rsidP="00D13BD1">
      <w:r>
        <w:rPr>
          <w:rStyle w:val="Strong"/>
        </w:rPr>
        <w:t>Medium:</w:t>
      </w:r>
      <w:r>
        <w:t xml:space="preserve"> </w:t>
      </w:r>
      <w:r w:rsidR="00541299">
        <w:t>blue glaze over kaolin clay</w:t>
      </w:r>
    </w:p>
    <w:p w:rsidR="00D13BD1" w:rsidRDefault="00D13BD1" w:rsidP="00D13BD1">
      <w:pPr>
        <w:rPr>
          <w:rStyle w:val="Strong"/>
        </w:rPr>
      </w:pPr>
      <w:r>
        <w:rPr>
          <w:rStyle w:val="Strong"/>
        </w:rPr>
        <w:t xml:space="preserve">Dimensions: </w:t>
      </w:r>
      <w:r w:rsidR="0059701F" w:rsidRPr="0059701F">
        <w:rPr>
          <w:rStyle w:val="Strong"/>
          <w:b w:val="0"/>
        </w:rPr>
        <w:t xml:space="preserve">H 89.52 mm; </w:t>
      </w:r>
      <w:r w:rsidR="00541299" w:rsidRPr="0059701F">
        <w:rPr>
          <w:rStyle w:val="Strong"/>
          <w:b w:val="0"/>
        </w:rPr>
        <w:t>3.52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59701F">
        <w:rPr>
          <w:rStyle w:val="Strong"/>
        </w:rPr>
        <w:t xml:space="preserve">29 gm; 1 </w:t>
      </w:r>
      <w:proofErr w:type="spellStart"/>
      <w:r w:rsidR="0059701F">
        <w:rPr>
          <w:rStyle w:val="Strong"/>
        </w:rPr>
        <w:t>oz</w:t>
      </w:r>
      <w:proofErr w:type="spellEnd"/>
    </w:p>
    <w:p w:rsidR="00D13BD1" w:rsidRDefault="00D13BD1" w:rsidP="00D13BD1">
      <w:r>
        <w:rPr>
          <w:rStyle w:val="Strong"/>
        </w:rPr>
        <w:t>Provenance:</w:t>
      </w:r>
      <w:r w:rsidR="0059701F">
        <w:rPr>
          <w:rStyle w:val="Strong"/>
        </w:rPr>
        <w:t xml:space="preserve"> </w:t>
      </w:r>
      <w:r w:rsidR="0059701F" w:rsidRPr="0059701F">
        <w:rPr>
          <w:rStyle w:val="Strong"/>
          <w:b w:val="0"/>
        </w:rPr>
        <w:t>unknown</w:t>
      </w:r>
    </w:p>
    <w:p w:rsidR="00D13BD1" w:rsidRPr="004043CB" w:rsidRDefault="00D13BD1" w:rsidP="00D13BD1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59701F">
        <w:rPr>
          <w:b/>
        </w:rPr>
        <w:t xml:space="preserve"> </w:t>
      </w:r>
      <w:r w:rsidR="0059701F" w:rsidRPr="0059701F">
        <w:t>original</w:t>
      </w:r>
      <w:r w:rsidR="00E60D69">
        <w:t>, crack</w:t>
      </w:r>
      <w:r w:rsidR="0059701F" w:rsidRPr="0059701F">
        <w:t xml:space="preserve"> in lower part</w:t>
      </w:r>
      <w:r w:rsidR="0059701F">
        <w:rPr>
          <w:b/>
        </w:rPr>
        <w:t xml:space="preserve">. </w:t>
      </w:r>
    </w:p>
    <w:p w:rsidR="00D13BD1" w:rsidRPr="004043CB" w:rsidRDefault="00D13BD1" w:rsidP="0059701F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  <w:r w:rsidR="0059701F">
        <w:rPr>
          <w:b/>
        </w:rPr>
        <w:t xml:space="preserve"> </w:t>
      </w:r>
      <w:proofErr w:type="spellStart"/>
      <w:r w:rsidR="0059701F" w:rsidRPr="0059701F">
        <w:rPr>
          <w:bCs/>
        </w:rPr>
        <w:t>Psamtik</w:t>
      </w:r>
      <w:proofErr w:type="spellEnd"/>
      <w:r w:rsidR="0059701F" w:rsidRPr="0059701F">
        <w:rPr>
          <w:bCs/>
        </w:rPr>
        <w:t xml:space="preserve"> I</w:t>
      </w:r>
      <w:r w:rsidR="0059701F">
        <w:t>, ruled 664–610 BC</w:t>
      </w:r>
      <w:r w:rsidR="0059701F">
        <w:t xml:space="preserve">E, commanded a </w:t>
      </w:r>
      <w:r w:rsidR="0059701F">
        <w:t xml:space="preserve">loose confederation of twelve Egyptian territories, based on the traditional </w:t>
      </w:r>
      <w:proofErr w:type="spellStart"/>
      <w:r w:rsidR="0059701F" w:rsidRPr="0059701F">
        <w:t>no</w:t>
      </w:r>
      <w:r w:rsidR="0059701F" w:rsidRPr="0059701F">
        <w:t>m</w:t>
      </w:r>
      <w:r w:rsidR="0059701F" w:rsidRPr="0059701F">
        <w:t>es</w:t>
      </w:r>
      <w:proofErr w:type="spellEnd"/>
      <w:r w:rsidR="0059701F">
        <w:t xml:space="preserve"> or territories (</w:t>
      </w:r>
      <w:proofErr w:type="spellStart"/>
      <w:r w:rsidR="0059701F">
        <w:t>spAt</w:t>
      </w:r>
      <w:proofErr w:type="spellEnd"/>
      <w:r w:rsidR="0059701F">
        <w:t>, in Egyptian)</w:t>
      </w:r>
      <w:r w:rsidR="0059701F">
        <w:t xml:space="preserve">, and the rise of </w:t>
      </w:r>
      <w:proofErr w:type="spellStart"/>
      <w:r w:rsidR="0059701F">
        <w:t>Psamtik</w:t>
      </w:r>
      <w:proofErr w:type="spellEnd"/>
      <w:r w:rsidR="0059701F">
        <w:t xml:space="preserve"> I in power, establishing the </w:t>
      </w:r>
      <w:proofErr w:type="spellStart"/>
      <w:r w:rsidR="0059701F">
        <w:t>Saitic</w:t>
      </w:r>
      <w:proofErr w:type="spellEnd"/>
      <w:r w:rsidR="0059701F">
        <w:t xml:space="preserve"> Dynasty, </w:t>
      </w:r>
      <w:r w:rsidR="008A0AA1">
        <w:t>which is</w:t>
      </w:r>
      <w:r w:rsidR="0059701F">
        <w:t xml:space="preserve"> recorded in </w:t>
      </w:r>
      <w:r w:rsidR="0059701F" w:rsidRPr="008A0AA1">
        <w:t>Herodotus</w:t>
      </w:r>
      <w:r w:rsidR="0059701F">
        <w:t>'s</w:t>
      </w:r>
      <w:r w:rsidR="008A0AA1">
        <w:t xml:space="preserve"> </w:t>
      </w:r>
      <w:r w:rsidR="008A0AA1" w:rsidRPr="008A0AA1">
        <w:rPr>
          <w:i/>
        </w:rPr>
        <w:t>Histories</w:t>
      </w:r>
      <w:r w:rsidR="008A0AA1">
        <w:t xml:space="preserve"> (</w:t>
      </w:r>
      <w:r w:rsidR="0059701F">
        <w:t xml:space="preserve">Bk II: </w:t>
      </w:r>
      <w:r w:rsidR="008A0AA1">
        <w:t xml:space="preserve">ll. </w:t>
      </w:r>
      <w:r w:rsidR="0059701F">
        <w:t>151–157</w:t>
      </w:r>
      <w:r w:rsidR="008A0AA1">
        <w:t>)</w:t>
      </w:r>
      <w:r w:rsidR="0059701F">
        <w:t xml:space="preserve">. </w:t>
      </w:r>
      <w:r w:rsidR="008A0AA1">
        <w:t>T</w:t>
      </w:r>
      <w:r w:rsidR="0059701F">
        <w:t xml:space="preserve">wenty local princelings were appointed by </w:t>
      </w:r>
      <w:r w:rsidR="0059701F" w:rsidRPr="008A0AA1">
        <w:t>Esarha</w:t>
      </w:r>
      <w:r w:rsidR="0059701F" w:rsidRPr="008A0AA1">
        <w:t>ddon</w:t>
      </w:r>
      <w:r w:rsidR="0059701F">
        <w:t xml:space="preserve"> </w:t>
      </w:r>
      <w:r w:rsidR="008A0AA1">
        <w:t>(</w:t>
      </w:r>
      <w:r w:rsidR="008A0AA1">
        <w:t xml:space="preserve">king of the </w:t>
      </w:r>
      <w:r w:rsidR="008A0AA1" w:rsidRPr="008A0AA1">
        <w:t>Neo-Assyrian Empire</w:t>
      </w:r>
      <w:r w:rsidR="008A0AA1">
        <w:t xml:space="preserve"> who reigned 681 – 669 BCE) </w:t>
      </w:r>
      <w:r w:rsidR="0059701F">
        <w:t>to govern Egypt.</w:t>
      </w:r>
      <w:r w:rsidR="008A0AA1">
        <w:t xml:space="preserve"> This Ushabti therefore confirms his allegiance to </w:t>
      </w:r>
      <w:proofErr w:type="spellStart"/>
      <w:r w:rsidR="008A0AA1">
        <w:t>Psamtik</w:t>
      </w:r>
      <w:proofErr w:type="spellEnd"/>
      <w:r w:rsidR="008A0AA1">
        <w:t xml:space="preserve"> I and not the Neo-Assyrian </w:t>
      </w:r>
      <w:proofErr w:type="spellStart"/>
      <w:r w:rsidR="008A0AA1">
        <w:t>Esharhaddon</w:t>
      </w:r>
      <w:proofErr w:type="spellEnd"/>
      <w:r w:rsidR="008A0AA1">
        <w:t>.</w:t>
      </w:r>
    </w:p>
    <w:p w:rsidR="00D13BD1" w:rsidRPr="00050BD4" w:rsidRDefault="00D13BD1" w:rsidP="00D13BD1">
      <w:pPr>
        <w:rPr>
          <w:b/>
        </w:rPr>
      </w:pPr>
      <w:r w:rsidRPr="00050BD4">
        <w:rPr>
          <w:b/>
        </w:rPr>
        <w:t>References:</w:t>
      </w:r>
    </w:p>
    <w:p w:rsidR="0059701F" w:rsidRDefault="0059701F" w:rsidP="0059701F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1974), p. 217, 234, 279-281;</w:t>
      </w:r>
    </w:p>
    <w:p w:rsidR="0059701F" w:rsidRDefault="0059701F" w:rsidP="0059701F"/>
    <w:p w:rsidR="0059701F" w:rsidRDefault="0059701F" w:rsidP="0059701F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59701F" w:rsidRDefault="0059701F" w:rsidP="0059701F"/>
    <w:p w:rsidR="0059701F" w:rsidRDefault="0059701F" w:rsidP="0059701F">
      <w:r>
        <w:t xml:space="preserve">Newberry, Percy E. 1930-1957. </w:t>
      </w:r>
      <w:r>
        <w:rPr>
          <w:i/>
          <w:iCs/>
        </w:rPr>
        <w:t>Funerary Statuettes and Model Sarcophagi</w:t>
      </w:r>
      <w:r w:rsidRPr="00E60D69">
        <w:t xml:space="preserve">. </w:t>
      </w:r>
      <w:r w:rsidRPr="00E60D69">
        <w:rPr>
          <w:rFonts w:hint="eastAsia"/>
        </w:rPr>
        <w:t> </w:t>
      </w:r>
      <w:r w:rsidR="00E60D69">
        <w:rPr>
          <w:rFonts w:hint="eastAsia"/>
        </w:rPr>
        <w:t xml:space="preserve">Le </w:t>
      </w:r>
      <w:proofErr w:type="spellStart"/>
      <w:r w:rsidR="00E60D69">
        <w:rPr>
          <w:rFonts w:hint="eastAsia"/>
        </w:rPr>
        <w:t>Caire</w:t>
      </w:r>
      <w:proofErr w:type="spellEnd"/>
      <w:r w:rsidRPr="00E60D69">
        <w:rPr>
          <w:rFonts w:hint="eastAsia"/>
        </w:rPr>
        <w:t xml:space="preserve">: </w:t>
      </w:r>
      <w:proofErr w:type="spellStart"/>
      <w:r w:rsidRPr="00E60D69">
        <w:rPr>
          <w:rFonts w:hint="eastAsia"/>
        </w:rPr>
        <w:t>Impr</w:t>
      </w:r>
      <w:proofErr w:type="spellEnd"/>
      <w:r w:rsidRPr="00E60D69">
        <w:rPr>
          <w:rFonts w:hint="eastAsia"/>
        </w:rPr>
        <w:t xml:space="preserve">. de </w:t>
      </w:r>
      <w:proofErr w:type="spellStart"/>
      <w:r w:rsidRPr="00E60D69">
        <w:rPr>
          <w:rFonts w:hint="eastAsia"/>
        </w:rPr>
        <w:t>l'Institut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français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d'archéologie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orientale</w:t>
      </w:r>
      <w:proofErr w:type="spellEnd"/>
      <w:r w:rsidRPr="00E60D69">
        <w:rPr>
          <w:rFonts w:hint="eastAsia"/>
        </w:rPr>
        <w:t>.</w:t>
      </w:r>
    </w:p>
    <w:p w:rsidR="00E60D69" w:rsidRPr="00E60D69" w:rsidRDefault="00E60D69" w:rsidP="0059701F"/>
    <w:p w:rsidR="0059701F" w:rsidRDefault="0059701F" w:rsidP="0059701F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D13BD1" w:rsidRDefault="0059701F" w:rsidP="0059701F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 xml:space="preserve">. </w:t>
      </w:r>
      <w:r>
        <w:br/>
      </w:r>
      <w:r>
        <w:br/>
      </w:r>
    </w:p>
    <w:sectPr w:rsidR="00D13BD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D81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B7D81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2E12"/>
    <w:rsid w:val="000F35A2"/>
    <w:rsid w:val="000F49D3"/>
    <w:rsid w:val="000F4DEC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67092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35C7F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29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9701F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D70D4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A1"/>
    <w:rsid w:val="008A0ADD"/>
    <w:rsid w:val="008A14EF"/>
    <w:rsid w:val="008A188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2398"/>
    <w:rsid w:val="00A85589"/>
    <w:rsid w:val="00A85BE4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BD1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6A6E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0D69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E31FC"/>
  <w15:chartTrackingRefBased/>
  <w15:docId w15:val="{202997B2-B876-4CAE-B1AA-95ABF2C4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D13BD1"/>
    <w:rPr>
      <w:b/>
      <w:bCs/>
    </w:rPr>
  </w:style>
  <w:style w:type="character" w:customStyle="1" w:styleId="exlavailabilitycallnumber">
    <w:name w:val="exlavailabilitycallnumber"/>
    <w:basedOn w:val="DefaultParagraphFont"/>
    <w:rsid w:val="00541299"/>
  </w:style>
  <w:style w:type="character" w:customStyle="1" w:styleId="itempublisher">
    <w:name w:val="itempublisher"/>
    <w:basedOn w:val="DefaultParagraphFont"/>
    <w:rsid w:val="0059701F"/>
  </w:style>
  <w:style w:type="character" w:styleId="Hyperlink">
    <w:name w:val="Hyperlink"/>
    <w:basedOn w:val="DefaultParagraphFont"/>
    <w:uiPriority w:val="99"/>
    <w:semiHidden/>
    <w:unhideWhenUsed/>
    <w:rsid w:val="0059701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70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2017-07-17T16:55:00Z</dcterms:created>
  <dcterms:modified xsi:type="dcterms:W3CDTF">2017-07-18T21:54:00Z</dcterms:modified>
</cp:coreProperties>
</file>