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5DF5" w14:textId="7DFA0EBC" w:rsidR="00EA15CE" w:rsidRPr="00EA15CE" w:rsidRDefault="002734A3" w:rsidP="00EA15CE">
      <w:pPr>
        <w:pStyle w:val="Heading1"/>
        <w:rPr>
          <w:b w:val="0"/>
          <w:bCs w:val="0"/>
          <w:sz w:val="24"/>
        </w:rPr>
      </w:pPr>
      <w:bookmarkStart w:id="0" w:name="_GoBack"/>
      <w:bookmarkEnd w:id="0"/>
      <w:r>
        <w:rPr>
          <w:b w:val="0"/>
          <w:bCs w:val="0"/>
          <w:sz w:val="24"/>
        </w:rPr>
        <w:t>A000-Asia-Gandhara-</w:t>
      </w:r>
      <w:r>
        <w:rPr>
          <w:rStyle w:val="tgc"/>
          <w:sz w:val="24"/>
        </w:rPr>
        <w:t>Bodhisattva</w:t>
      </w:r>
      <w:r>
        <w:rPr>
          <w:b w:val="0"/>
          <w:bCs w:val="0"/>
          <w:sz w:val="24"/>
        </w:rPr>
        <w:t xml:space="preserve"> bust in architrave-Green schist-ca. 100-200 CE</w:t>
      </w:r>
    </w:p>
    <w:p w14:paraId="28760185" w14:textId="25849437" w:rsidR="00EA15CE" w:rsidRPr="00EA15CE" w:rsidRDefault="00EA15CE" w:rsidP="00EA15CE">
      <w:pPr>
        <w:pStyle w:val="Heading1"/>
        <w:numPr>
          <w:ilvl w:val="0"/>
          <w:numId w:val="2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Case No.: 3</w:t>
      </w:r>
    </w:p>
    <w:p w14:paraId="42BF50D9" w14:textId="77777777" w:rsidR="00844EC3" w:rsidRDefault="002734A3">
      <w:pPr>
        <w:pStyle w:val="Heading1"/>
      </w:pPr>
      <w:r>
        <w:rPr>
          <w:b w:val="0"/>
          <w:bCs w:val="0"/>
          <w:sz w:val="24"/>
          <w:szCs w:val="20"/>
        </w:rPr>
        <w:t>S</w:t>
      </w:r>
      <w:r>
        <w:rPr>
          <w:b w:val="0"/>
          <w:bCs w:val="0"/>
          <w:sz w:val="24"/>
          <w:szCs w:val="20"/>
        </w:rPr>
        <w:t xml:space="preserve">ize 10.3 cm height - 14 cm length, no restoration, fine condition </w:t>
      </w:r>
      <w:r>
        <w:rPr>
          <w:rStyle w:val="tgc"/>
          <w:i/>
          <w:iCs/>
          <w:sz w:val="24"/>
        </w:rPr>
        <w:t>Bodhisattva</w:t>
      </w:r>
      <w:r>
        <w:rPr>
          <w:rStyle w:val="tgc"/>
          <w:sz w:val="24"/>
        </w:rPr>
        <w:t xml:space="preserve"> is the Sanskrit term (</w:t>
      </w:r>
      <w:r>
        <w:rPr>
          <w:b w:val="0"/>
          <w:bCs w:val="0"/>
          <w:noProof/>
          <w:sz w:val="24"/>
        </w:rPr>
        <w:drawing>
          <wp:inline distT="0" distB="0" distL="0" distR="0" wp14:anchorId="4FEE713D" wp14:editId="097B0D67">
            <wp:extent cx="687070" cy="1943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40" t="-253" r="-61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</w:rPr>
        <w:t xml:space="preserve">) </w:t>
      </w:r>
      <w:r>
        <w:rPr>
          <w:rStyle w:val="tgc"/>
          <w:sz w:val="24"/>
        </w:rPr>
        <w:t xml:space="preserve">in Mahayana Buddhism, for one motivated by great compassion, or </w:t>
      </w:r>
      <w:r>
        <w:rPr>
          <w:rStyle w:val="tgc"/>
          <w:i/>
          <w:iCs/>
          <w:sz w:val="24"/>
        </w:rPr>
        <w:t>bodhi-</w:t>
      </w:r>
      <w:proofErr w:type="spellStart"/>
      <w:r>
        <w:rPr>
          <w:rStyle w:val="tgc"/>
          <w:i/>
          <w:iCs/>
          <w:sz w:val="24"/>
        </w:rPr>
        <w:t>citta</w:t>
      </w:r>
      <w:proofErr w:type="spellEnd"/>
      <w:r>
        <w:rPr>
          <w:rStyle w:val="tgc"/>
          <w:sz w:val="24"/>
        </w:rPr>
        <w:t xml:space="preserve"> (in </w:t>
      </w:r>
      <w:r>
        <w:rPr>
          <w:rStyle w:val="st"/>
          <w:sz w:val="24"/>
        </w:rPr>
        <w:t xml:space="preserve">Sanskrit, meaning “mind of enlightenment” or “spirit of awakening,” from </w:t>
      </w:r>
      <w:r>
        <w:rPr>
          <w:rStyle w:val="st"/>
          <w:i/>
          <w:iCs/>
          <w:sz w:val="24"/>
        </w:rPr>
        <w:t>bodhi</w:t>
      </w:r>
      <w:r>
        <w:rPr>
          <w:rStyle w:val="st"/>
          <w:sz w:val="24"/>
        </w:rPr>
        <w:t xml:space="preserve">, “enlightenment” and </w:t>
      </w:r>
      <w:proofErr w:type="spellStart"/>
      <w:r>
        <w:rPr>
          <w:rStyle w:val="st"/>
          <w:i/>
          <w:iCs/>
          <w:sz w:val="24"/>
        </w:rPr>
        <w:t>cittá</w:t>
      </w:r>
      <w:proofErr w:type="spellEnd"/>
      <w:r>
        <w:rPr>
          <w:rStyle w:val="st"/>
          <w:sz w:val="24"/>
        </w:rPr>
        <w:t>, “mind”)</w:t>
      </w:r>
      <w:r>
        <w:rPr>
          <w:rStyle w:val="tgc"/>
          <w:sz w:val="24"/>
        </w:rPr>
        <w:t xml:space="preserve"> for the benefit of all sentient beings.</w:t>
      </w:r>
      <w:r>
        <w:rPr>
          <w:noProof/>
        </w:rPr>
        <w:drawing>
          <wp:inline distT="0" distB="0" distL="0" distR="0" wp14:anchorId="50BDCC88" wp14:editId="1C5C6C61">
            <wp:extent cx="4705350" cy="35242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B67917" wp14:editId="13503582">
            <wp:extent cx="4742180" cy="366522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8D72A4" w14:textId="77777777" w:rsidR="00844EC3" w:rsidRDefault="002734A3">
      <w:r>
        <w:lastRenderedPageBreak/>
        <w:t xml:space="preserve">Sold by </w:t>
      </w:r>
      <w:hyperlink r:id="rId8" w:tgtFrame="_blank">
        <w:r>
          <w:rPr>
            <w:rStyle w:val="StrongEmphasis"/>
          </w:rPr>
          <w:t>sa2010*10</w:t>
        </w:r>
      </w:hyperlink>
      <w:r>
        <w:t xml:space="preserve"> ( </w:t>
      </w:r>
      <w:hyperlink r:id="rId9" w:tgtFrame="_blank">
        <w:r>
          <w:rPr>
            <w:rStyle w:val="InternetLink"/>
          </w:rPr>
          <w:t>502</w:t>
        </w:r>
      </w:hyperlink>
      <w:r>
        <w:t xml:space="preserve"> ) </w:t>
      </w:r>
    </w:p>
    <w:p w14:paraId="0D73E74E" w14:textId="77777777" w:rsidR="00844EC3" w:rsidRDefault="002734A3">
      <w:pPr>
        <w:pStyle w:val="Heading3"/>
      </w:pPr>
      <w:r>
        <w:t xml:space="preserve">Delivery package 1 of 1 </w:t>
      </w:r>
    </w:p>
    <w:p w14:paraId="327D5A21" w14:textId="77777777" w:rsidR="00844EC3" w:rsidRDefault="002734A3">
      <w:r>
        <w:rPr>
          <w:rStyle w:val="ng-bindingng-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-bindingng-scope"/>
        </w:rPr>
        <w:t xml:space="preserve"> </w:t>
      </w:r>
      <w:r>
        <w:rPr>
          <w:rStyle w:val="StrongEmphasis"/>
        </w:rPr>
        <w:t xml:space="preserve">- Wednesday, </w:t>
      </w:r>
      <w:r>
        <w:rPr>
          <w:rStyle w:val="StrongEmphasis"/>
        </w:rPr>
        <w:t>Feb 17, 2016</w:t>
      </w:r>
      <w:r>
        <w:rPr>
          <w:rStyle w:val="ng-bindingng-scope"/>
        </w:rPr>
        <w:t xml:space="preserve"> </w:t>
      </w:r>
    </w:p>
    <w:p w14:paraId="0DF75FB6" w14:textId="77777777" w:rsidR="00844EC3" w:rsidRDefault="002734A3">
      <w:r>
        <w:rPr>
          <w:noProof/>
        </w:rPr>
        <w:drawing>
          <wp:inline distT="0" distB="0" distL="0" distR="0" wp14:anchorId="07218104" wp14:editId="2B5F2031">
            <wp:extent cx="1219200" cy="914400"/>
            <wp:effectExtent l="0" t="0" r="0" b="0"/>
            <wp:docPr id="4" name="271628428980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1628428980_item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73AD" w14:textId="77777777" w:rsidR="00844EC3" w:rsidRDefault="002734A3">
      <w:pPr>
        <w:pStyle w:val="Heading4"/>
        <w:spacing w:line="60" w:lineRule="atLeast"/>
        <w:ind w:left="15"/>
      </w:pPr>
      <w:hyperlink r:id="rId11" w:tgtFrame="_blank">
        <w:proofErr w:type="spellStart"/>
        <w:r>
          <w:rPr>
            <w:rStyle w:val="InternetLink"/>
          </w:rPr>
          <w:t>Gandhara</w:t>
        </w:r>
        <w:proofErr w:type="spellEnd"/>
        <w:r>
          <w:rPr>
            <w:rStyle w:val="InternetLink"/>
          </w:rPr>
          <w:t xml:space="preserve">/Gandharan Stone </w:t>
        </w:r>
        <w:proofErr w:type="spellStart"/>
        <w:r>
          <w:rPr>
            <w:rStyle w:val="InternetLink"/>
          </w:rPr>
          <w:t>Bodhasattva</w:t>
        </w:r>
        <w:proofErr w:type="spellEnd"/>
        <w:r>
          <w:rPr>
            <w:rStyle w:val="InternetLink"/>
          </w:rPr>
          <w:t xml:space="preserve"> Bust 200 AD</w:t>
        </w:r>
      </w:hyperlink>
      <w:r>
        <w:t xml:space="preserve"> </w:t>
      </w:r>
    </w:p>
    <w:tbl>
      <w:tblPr>
        <w:tblW w:w="5251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69"/>
      </w:tblGrid>
      <w:tr w:rsidR="00844EC3" w14:paraId="36F02271" w14:textId="77777777">
        <w:tc>
          <w:tcPr>
            <w:tcW w:w="1682" w:type="dxa"/>
            <w:shd w:val="clear" w:color="auto" w:fill="auto"/>
            <w:vAlign w:val="center"/>
          </w:tcPr>
          <w:p w14:paraId="5FA59447" w14:textId="77777777" w:rsidR="00844EC3" w:rsidRDefault="002734A3">
            <w:r>
              <w:t>Item price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6E365F3A" w14:textId="77777777" w:rsidR="00844EC3" w:rsidRDefault="002734A3">
            <w:r>
              <w:t>$200.00</w:t>
            </w:r>
          </w:p>
        </w:tc>
      </w:tr>
      <w:tr w:rsidR="00844EC3" w14:paraId="4CBACA99" w14:textId="77777777">
        <w:tc>
          <w:tcPr>
            <w:tcW w:w="1682" w:type="dxa"/>
            <w:shd w:val="clear" w:color="auto" w:fill="auto"/>
            <w:vAlign w:val="center"/>
          </w:tcPr>
          <w:p w14:paraId="356611F5" w14:textId="77777777" w:rsidR="00844EC3" w:rsidRDefault="002734A3">
            <w:r>
              <w:t>Quantity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27CBB3BB" w14:textId="77777777" w:rsidR="00844EC3" w:rsidRDefault="002734A3">
            <w:r>
              <w:t>1</w:t>
            </w:r>
          </w:p>
        </w:tc>
      </w:tr>
      <w:tr w:rsidR="00844EC3" w14:paraId="7F3AA139" w14:textId="77777777">
        <w:tc>
          <w:tcPr>
            <w:tcW w:w="1682" w:type="dxa"/>
            <w:shd w:val="clear" w:color="auto" w:fill="auto"/>
            <w:vAlign w:val="center"/>
          </w:tcPr>
          <w:p w14:paraId="34FB3C3B" w14:textId="77777777" w:rsidR="00844EC3" w:rsidRDefault="002734A3">
            <w:r>
              <w:t>Item number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25426573" w14:textId="77777777" w:rsidR="00844EC3" w:rsidRDefault="002734A3">
            <w:r>
              <w:t>271628428980</w:t>
            </w:r>
          </w:p>
        </w:tc>
      </w:tr>
      <w:tr w:rsidR="00844EC3" w14:paraId="6BFB1760" w14:textId="77777777">
        <w:tc>
          <w:tcPr>
            <w:tcW w:w="1682" w:type="dxa"/>
            <w:shd w:val="clear" w:color="auto" w:fill="auto"/>
            <w:vAlign w:val="center"/>
          </w:tcPr>
          <w:p w14:paraId="07480D9C" w14:textId="77777777" w:rsidR="00844EC3" w:rsidRDefault="002734A3">
            <w:r>
              <w:t>Shipping service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723EBD8F" w14:textId="77777777" w:rsidR="00844EC3" w:rsidRDefault="002734A3">
            <w:r>
              <w:rPr>
                <w:rStyle w:val="ng-bindingng-scope"/>
              </w:rPr>
              <w:t>Economy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1ABCA49B" w14:textId="77777777" w:rsidR="00844EC3" w:rsidRDefault="002734A3">
      <w:pPr>
        <w:spacing w:before="15" w:after="15"/>
      </w:pPr>
      <w:r>
        <w:rPr>
          <w:noProof/>
        </w:rPr>
        <w:drawing>
          <wp:inline distT="0" distB="0" distL="0" distR="0" wp14:anchorId="7B62B1F1" wp14:editId="145168F5">
            <wp:extent cx="2858135" cy="3810000"/>
            <wp:effectExtent l="0" t="0" r="0" b="0"/>
            <wp:docPr id="5" name="281632541047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1632541047_item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2FB" w14:textId="77777777" w:rsidR="00844EC3" w:rsidRDefault="002734A3">
      <w:pPr>
        <w:pStyle w:val="Heading4"/>
        <w:spacing w:line="137" w:lineRule="atLeast"/>
        <w:ind w:left="34"/>
      </w:pPr>
      <w:hyperlink r:id="rId13" w:tgtFrame="_blank">
        <w:r>
          <w:rPr>
            <w:rStyle w:val="InternetLink"/>
          </w:rPr>
          <w:t xml:space="preserve">Ancient </w:t>
        </w:r>
        <w:proofErr w:type="spellStart"/>
        <w:r>
          <w:rPr>
            <w:rStyle w:val="InternetLink"/>
          </w:rPr>
          <w:t>Gandhara</w:t>
        </w:r>
        <w:proofErr w:type="spellEnd"/>
        <w:r>
          <w:rPr>
            <w:rStyle w:val="InternetLink"/>
          </w:rPr>
          <w:t xml:space="preserve">/Gandharan </w:t>
        </w:r>
        <w:proofErr w:type="spellStart"/>
        <w:r>
          <w:rPr>
            <w:rStyle w:val="InternetLink"/>
          </w:rPr>
          <w:t>Teracotta</w:t>
        </w:r>
        <w:proofErr w:type="spellEnd"/>
        <w:r>
          <w:rPr>
            <w:rStyle w:val="InternetLink"/>
          </w:rPr>
          <w:t xml:space="preserve"> Figure 200 AD </w:t>
        </w:r>
      </w:hyperlink>
    </w:p>
    <w:tbl>
      <w:tblPr>
        <w:tblW w:w="5251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69"/>
      </w:tblGrid>
      <w:tr w:rsidR="00844EC3" w14:paraId="4713CFD8" w14:textId="77777777">
        <w:tc>
          <w:tcPr>
            <w:tcW w:w="1682" w:type="dxa"/>
            <w:shd w:val="clear" w:color="auto" w:fill="auto"/>
            <w:vAlign w:val="center"/>
          </w:tcPr>
          <w:p w14:paraId="6BC4CB9F" w14:textId="77777777" w:rsidR="00844EC3" w:rsidRDefault="002734A3">
            <w:r>
              <w:t>Item price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77C476F0" w14:textId="77777777" w:rsidR="00844EC3" w:rsidRDefault="002734A3">
            <w:r>
              <w:t>$90.00</w:t>
            </w:r>
          </w:p>
        </w:tc>
      </w:tr>
      <w:tr w:rsidR="00844EC3" w14:paraId="43E9C170" w14:textId="77777777">
        <w:tc>
          <w:tcPr>
            <w:tcW w:w="1682" w:type="dxa"/>
            <w:shd w:val="clear" w:color="auto" w:fill="auto"/>
            <w:vAlign w:val="center"/>
          </w:tcPr>
          <w:p w14:paraId="5E1978A5" w14:textId="77777777" w:rsidR="00844EC3" w:rsidRDefault="002734A3">
            <w:r>
              <w:t>Quantity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1236305B" w14:textId="77777777" w:rsidR="00844EC3" w:rsidRDefault="002734A3">
            <w:r>
              <w:t>1</w:t>
            </w:r>
          </w:p>
        </w:tc>
      </w:tr>
      <w:tr w:rsidR="00844EC3" w14:paraId="7B7ED68F" w14:textId="77777777">
        <w:tc>
          <w:tcPr>
            <w:tcW w:w="1682" w:type="dxa"/>
            <w:shd w:val="clear" w:color="auto" w:fill="auto"/>
            <w:vAlign w:val="center"/>
          </w:tcPr>
          <w:p w14:paraId="79AED03B" w14:textId="77777777" w:rsidR="00844EC3" w:rsidRDefault="002734A3">
            <w:r>
              <w:t>Item number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427772E0" w14:textId="77777777" w:rsidR="00844EC3" w:rsidRDefault="002734A3">
            <w:r>
              <w:t>281632541047</w:t>
            </w:r>
          </w:p>
        </w:tc>
      </w:tr>
      <w:tr w:rsidR="00844EC3" w14:paraId="61ED0153" w14:textId="77777777">
        <w:tc>
          <w:tcPr>
            <w:tcW w:w="1682" w:type="dxa"/>
            <w:shd w:val="clear" w:color="auto" w:fill="auto"/>
            <w:vAlign w:val="center"/>
          </w:tcPr>
          <w:p w14:paraId="4BFA2E53" w14:textId="77777777" w:rsidR="00844EC3" w:rsidRDefault="002734A3">
            <w:r>
              <w:t>Shipping service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57D00217" w14:textId="77777777" w:rsidR="00844EC3" w:rsidRDefault="002734A3">
            <w:r>
              <w:rPr>
                <w:rStyle w:val="ng-bindingng-scope"/>
              </w:rPr>
              <w:t>Economy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5C58A63E" w14:textId="77777777" w:rsidR="00844EC3" w:rsidRDefault="00844EC3"/>
    <w:sectPr w:rsidR="00844EC3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6AD"/>
    <w:multiLevelType w:val="multilevel"/>
    <w:tmpl w:val="A5B22C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85513E"/>
    <w:multiLevelType w:val="multilevel"/>
    <w:tmpl w:val="DF6238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EC3"/>
    <w:rsid w:val="002734A3"/>
    <w:rsid w:val="00844EC3"/>
    <w:rsid w:val="00E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FE64"/>
  <w15:docId w15:val="{CB2F8D3B-260E-FD46-BBE8-04013B2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qFormat/>
  </w:style>
  <w:style w:type="character" w:customStyle="1" w:styleId="st">
    <w:name w:val="st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CE"/>
    <w:rPr>
      <w:rFonts w:ascii="Times New Roman" w:eastAsia="Times New Roman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orld.ebay.com/sa2010*10" TargetMode="External"/><Relationship Id="rId13" Type="http://schemas.openxmlformats.org/officeDocument/2006/relationships/hyperlink" Target="http://www.ebay.com/itm/2816325410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bay.com/itm/27162842898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feedback.ebay.com/ws/eBayISAPI.dll?ViewFeedback&amp;userid=sa2010*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3</cp:revision>
  <dcterms:created xsi:type="dcterms:W3CDTF">2019-04-23T15:50:00Z</dcterms:created>
  <dcterms:modified xsi:type="dcterms:W3CDTF">2019-04-23T15:57:00Z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2018-07-07T16:25:00Z</dcterms:created>
  <dc:creator>owner</dc:creator>
  <dc:description/>
  <cp:keywords/>
  <dc:language>en-US</dc:language>
  <cp:lastModifiedBy>Ralph Coffman</cp:lastModifiedBy>
  <dcterms:modified xsi:type="dcterms:W3CDTF">2018-07-07T16:25:00Z</dcterms:modified>
  <cp:revision>2</cp:revision>
  <dc:subject/>
  <dc:title>DIS-Asia-Gandhara-Bodhisattva bust in architrave-Green schist-ca</dc:title>
</cp:coreProperties>
</file>