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4.jpeg" ContentType="image/jpeg"/>
  <Override PartName="/word/media/image3.jpeg" ContentType="image/jpeg"/>
  <Override PartName="/word/media/image9.jpeg" ContentType="image/jpeg"/>
  <Override PartName="/word/media/image5.png" ContentType="image/png"/>
  <Override PartName="/word/media/image2.jpeg" ContentType="image/jpeg"/>
  <Override PartName="/word/media/image7.wmf" ContentType="image/x-wmf"/>
  <Override PartName="/word/media/image6.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0" w:after="280"/>
        <w:rPr/>
      </w:pPr>
      <w:r>
        <w:rPr>
          <w:b w:val="false"/>
          <w:bCs w:val="false"/>
          <w:sz w:val="24"/>
        </w:rPr>
        <w:t>A….-ME-Syria-Tel Halaf- 6000 BCE-Terracotta- House Fertility Idol</w:t>
      </w:r>
    </w:p>
    <w:p>
      <w:pPr>
        <w:pStyle w:val="Normal"/>
        <w:rPr>
          <w:b/>
          <w:b/>
          <w:bCs/>
          <w:sz w:val="24"/>
        </w:rPr>
      </w:pPr>
      <w:r>
        <w:rPr>
          <w:b/>
          <w:bCs/>
          <w:sz w:val="24"/>
        </w:rPr>
      </w:r>
    </w:p>
    <w:p>
      <w:pPr>
        <w:pStyle w:val="Normal"/>
        <w:rPr>
          <w:lang w:val="en-US" w:eastAsia="en-US"/>
        </w:rPr>
      </w:pPr>
      <w:r>
        <w:rPr/>
        <w:drawing>
          <wp:inline distT="0" distB="0" distL="0" distR="0">
            <wp:extent cx="1883410" cy="364807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0" t="-5" r="-10" b="-5"/>
                    <a:stretch>
                      <a:fillRect/>
                    </a:stretch>
                  </pic:blipFill>
                  <pic:spPr bwMode="auto">
                    <a:xfrm>
                      <a:off x="0" y="0"/>
                      <a:ext cx="1883410" cy="3648075"/>
                    </a:xfrm>
                    <a:prstGeom prst="rect">
                      <a:avLst/>
                    </a:prstGeom>
                  </pic:spPr>
                </pic:pic>
              </a:graphicData>
            </a:graphic>
          </wp:inline>
        </w:drawing>
      </w:r>
      <w:r>
        <w:rPr/>
        <w:drawing>
          <wp:inline distT="0" distB="0" distL="0" distR="0">
            <wp:extent cx="1979930" cy="362013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10" t="-5" r="-10" b="-5"/>
                    <a:stretch>
                      <a:fillRect/>
                    </a:stretch>
                  </pic:blipFill>
                  <pic:spPr bwMode="auto">
                    <a:xfrm>
                      <a:off x="0" y="0"/>
                      <a:ext cx="1979930" cy="3620135"/>
                    </a:xfrm>
                    <a:prstGeom prst="rect">
                      <a:avLst/>
                    </a:prstGeom>
                  </pic:spPr>
                </pic:pic>
              </a:graphicData>
            </a:graphic>
          </wp:inline>
        </w:drawing>
      </w:r>
      <w:r>
        <w:rPr/>
        <w:drawing>
          <wp:inline distT="0" distB="0" distL="0" distR="0">
            <wp:extent cx="2225675" cy="359600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9" t="-5" r="-9" b="-5"/>
                    <a:stretch>
                      <a:fillRect/>
                    </a:stretch>
                  </pic:blipFill>
                  <pic:spPr bwMode="auto">
                    <a:xfrm>
                      <a:off x="0" y="0"/>
                      <a:ext cx="2225675" cy="3596005"/>
                    </a:xfrm>
                    <a:prstGeom prst="rect">
                      <a:avLst/>
                    </a:prstGeom>
                  </pic:spPr>
                </pic:pic>
              </a:graphicData>
            </a:graphic>
          </wp:inline>
        </w:drawing>
      </w:r>
      <w:r>
        <w:rPr/>
        <w:drawing>
          <wp:inline distT="0" distB="0" distL="0" distR="0">
            <wp:extent cx="3150870" cy="291528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5" t="-5" r="-5" b="-5"/>
                    <a:stretch>
                      <a:fillRect/>
                    </a:stretch>
                  </pic:blipFill>
                  <pic:spPr bwMode="auto">
                    <a:xfrm>
                      <a:off x="0" y="0"/>
                      <a:ext cx="3150870" cy="2915285"/>
                    </a:xfrm>
                    <a:prstGeom prst="rect">
                      <a:avLst/>
                    </a:prstGeom>
                  </pic:spPr>
                </pic:pic>
              </a:graphicData>
            </a:graphic>
          </wp:inline>
        </w:drawing>
      </w:r>
      <w:r>
        <w:rPr>
          <w:lang w:val="en-US" w:eastAsia="en-US"/>
        </w:rPr>
        <w:drawing>
          <wp:inline distT="0" distB="0" distL="0" distR="0">
            <wp:extent cx="2245360" cy="3357245"/>
            <wp:effectExtent l="0" t="0" r="0" b="0"/>
            <wp:docPr id="5"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title=""/>
                    <pic:cNvPicPr>
                      <a:picLocks noChangeAspect="1" noChangeArrowheads="1"/>
                    </pic:cNvPicPr>
                  </pic:nvPicPr>
                  <pic:blipFill>
                    <a:blip r:embed="rId6"/>
                    <a:srcRect l="-10" t="-7" r="-10" b="-7"/>
                    <a:stretch>
                      <a:fillRect/>
                    </a:stretch>
                  </pic:blipFill>
                  <pic:spPr bwMode="auto">
                    <a:xfrm>
                      <a:off x="0" y="0"/>
                      <a:ext cx="2245360" cy="3357245"/>
                    </a:xfrm>
                    <a:prstGeom prst="rect">
                      <a:avLst/>
                    </a:prstGeom>
                  </pic:spPr>
                </pic:pic>
              </a:graphicData>
            </a:graphic>
          </wp:inline>
        </w:drawing>
      </w:r>
    </w:p>
    <w:p>
      <w:pPr>
        <w:pStyle w:val="Normal"/>
        <w:rPr/>
      </w:pPr>
      <w:r>
        <w:rPr>
          <w:lang w:val="en-US" w:eastAsia="en-US"/>
        </w:rPr>
        <w:t xml:space="preserve">Figs. 1-4. reproduction of </w:t>
      </w:r>
      <w:r>
        <w:rPr>
          <w:b/>
          <w:bCs/>
        </w:rPr>
        <w:t xml:space="preserve">Tel Halaf-Terracotta </w:t>
        <w:softHyphen/>
        <w:t xml:space="preserve">House Fertility Idol. </w:t>
      </w:r>
    </w:p>
    <w:p>
      <w:pPr>
        <w:pStyle w:val="Normal"/>
        <w:rPr/>
      </w:pPr>
      <w:r>
        <w:rPr>
          <w:b/>
          <w:bCs/>
        </w:rPr>
        <w:t xml:space="preserve">Figs 5-8. Comparison of genuine Tel Halaf figurine 4 and 6 showing separation of the legs from the underside. Figs. 5 and 7 showing reproduction of Tel Halaf figurine reproduction without separation of legs on the underside. From </w:t>
      </w:r>
      <w:hyperlink r:id="rId7">
        <w:r>
          <w:rPr>
            <w:rStyle w:val="InternetLink"/>
            <w:b/>
            <w:bCs/>
          </w:rPr>
          <w:t>http://www.waa.ox.ac.uk/XDB/images/world/tours/meso-forgeries-small.jpg</w:t>
        </w:r>
      </w:hyperlink>
      <w:r>
        <w:rPr>
          <w:b/>
          <w:bCs/>
        </w:rPr>
        <w:t xml:space="preserve">. </w:t>
      </w:r>
    </w:p>
    <w:p>
      <w:pPr>
        <w:pStyle w:val="Normal"/>
        <w:rPr/>
      </w:pPr>
      <w:r>
        <w:rPr/>
      </w:r>
    </w:p>
    <w:p>
      <w:pPr>
        <w:pStyle w:val="Normal"/>
        <w:rPr>
          <w:rStyle w:val="StrongEmphasis"/>
          <w:b w:val="false"/>
          <w:b w:val="false"/>
          <w:bCs w:val="false"/>
        </w:rPr>
      </w:pPr>
      <w:r>
        <w:rPr>
          <w:rStyle w:val="StrongEmphasis"/>
        </w:rPr>
        <w:t>Case no.: 3</w:t>
      </w:r>
    </w:p>
    <w:p>
      <w:pPr>
        <w:pStyle w:val="Normal"/>
        <w:rPr/>
      </w:pPr>
      <w:r>
        <w:rPr>
          <w:rStyle w:val="StrongEmphasis"/>
        </w:rPr>
        <w:t>Accession Number:</w:t>
      </w:r>
    </w:p>
    <w:p>
      <w:pPr>
        <w:pStyle w:val="Normal"/>
        <w:rPr>
          <w:rStyle w:val="StrongEmphasis"/>
        </w:rPr>
      </w:pPr>
      <w:r>
        <w:rPr>
          <w:rStyle w:val="StrongEmphasis"/>
        </w:rPr>
        <w:t xml:space="preserve">Formal Label: </w:t>
      </w:r>
      <w:r>
        <w:rPr>
          <w:b/>
          <w:bCs/>
        </w:rPr>
        <w:t>Tel Halaf figurine reproduction</w:t>
      </w:r>
    </w:p>
    <w:p>
      <w:pPr>
        <w:pStyle w:val="Normal"/>
        <w:rPr>
          <w:b/>
          <w:b/>
          <w:bCs/>
        </w:rPr>
      </w:pPr>
      <w:r>
        <w:rPr>
          <w:b/>
          <w:bCs/>
        </w:rPr>
        <w:t>Display Description:</w:t>
      </w:r>
    </w:p>
    <w:p>
      <w:pPr>
        <w:pStyle w:val="Normal"/>
        <w:rPr/>
      </w:pPr>
      <w:r>
        <w:rPr/>
        <w:t xml:space="preserve">This example of a Tel Halaf figurine </w:t>
      </w:r>
      <w:r>
        <w:rPr>
          <w:u w:val="single"/>
        </w:rPr>
        <w:t>reproduction</w:t>
      </w:r>
      <w:r>
        <w:rPr/>
        <w:t xml:space="preserve"> shows the underside with legs not separated (see Figs. 5 and 7, above).  Tell Halaf culture (</w:t>
      </w:r>
      <w:r>
        <w:rPr>
          <w:rtl w:val="true"/>
        </w:rPr>
        <w:t>تل حلف</w:t>
      </w:r>
      <w:r>
        <w:rPr/>
        <w:t>‎‎</w:t>
      </w:r>
      <w:r>
        <w:rPr/>
        <w:t>) dates to 5000-4500 BCE, the first Neolithic site identified in NE Syria, which is characterized by glazed ceramics especially figurines painted with geometric designs and is identified with its type site of Tell Halaf. Examples found in northern Mesopotamia and in present-day Turkey, confirm trade and exchange mechanisms in the 6th millennium BCE.</w:t>
      </w:r>
    </w:p>
    <w:p>
      <w:pPr>
        <w:pStyle w:val="Normal"/>
        <w:rPr>
          <w:b/>
          <w:b/>
          <w:bCs/>
        </w:rPr>
      </w:pPr>
      <w:r>
        <w:rPr>
          <w:b/>
          <w:bCs/>
        </w:rPr>
        <w:t>LC Classification:</w:t>
      </w:r>
    </w:p>
    <w:p>
      <w:pPr>
        <w:pStyle w:val="Normal"/>
        <w:rPr/>
      </w:pPr>
      <w:r>
        <w:rPr>
          <w:rStyle w:val="StrongEmphasis"/>
        </w:rPr>
        <w:t>Date or Time Horizon:</w:t>
      </w:r>
      <w:r>
        <w:rPr/>
        <w:t xml:space="preserve"> </w:t>
      </w:r>
    </w:p>
    <w:p>
      <w:pPr>
        <w:pStyle w:val="Normal"/>
        <w:rPr/>
      </w:pPr>
      <w:r>
        <w:rPr>
          <w:rStyle w:val="StrongEmphasis"/>
        </w:rPr>
        <w:t>Geographical Area:</w:t>
      </w:r>
      <w:r>
        <w:rPr/>
        <w:t xml:space="preserve"> </w:t>
      </w:r>
    </w:p>
    <w:p>
      <w:pPr>
        <w:pStyle w:val="Normal"/>
        <w:rPr>
          <w:b/>
          <w:b/>
        </w:rPr>
      </w:pPr>
      <w:r>
        <w:rPr>
          <w:b/>
        </w:rPr>
        <w:t xml:space="preserve">Map, GPS coordinates: </w:t>
      </w:r>
      <w:hyperlink r:id="rId8">
        <w:r>
          <w:rPr>
            <w:rStyle w:val="Geodec"/>
            <w:rFonts w:cs="Arial" w:ascii="Arial" w:hAnsi="Arial"/>
            <w:color w:val="663366"/>
            <w:sz w:val="18"/>
            <w:szCs w:val="18"/>
            <w:shd w:fill="F8F9FA" w:val="clear"/>
          </w:rPr>
          <w:t>36.8266°N 40.0396°E</w:t>
        </w:r>
      </w:hyperlink>
    </w:p>
    <w:p>
      <w:pPr>
        <w:pStyle w:val="Normal"/>
        <w:rPr>
          <w:lang w:val="en-US" w:eastAsia="en-US"/>
        </w:rPr>
      </w:pPr>
      <w:r>
        <w:rPr>
          <w:lang w:val="en-US" w:eastAsia="en-US"/>
        </w:rPr>
        <w:drawing>
          <wp:inline distT="0" distB="0" distL="0" distR="0">
            <wp:extent cx="3184525" cy="1782445"/>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9"/>
                    <a:srcRect l="-4" t="-7" r="-4" b="-7"/>
                    <a:stretch>
                      <a:fillRect/>
                    </a:stretch>
                  </pic:blipFill>
                  <pic:spPr bwMode="auto">
                    <a:xfrm>
                      <a:off x="0" y="0"/>
                      <a:ext cx="3184525" cy="1782445"/>
                    </a:xfrm>
                    <a:prstGeom prst="rect">
                      <a:avLst/>
                    </a:prstGeom>
                  </pic:spPr>
                </pic:pic>
              </a:graphicData>
            </a:graphic>
          </wp:inline>
        </w:drawing>
      </w:r>
    </w:p>
    <w:p>
      <w:pPr>
        <w:pStyle w:val="Normal"/>
        <w:rPr/>
      </w:pPr>
      <w:hyperlink r:id="rId10">
        <w:r>
          <w:rPr>
            <w:rStyle w:val="InternetLink"/>
            <w:rFonts w:cs="Verdana" w:ascii="Verdana" w:hAnsi="Verdana"/>
            <w:color w:val="333399"/>
            <w:sz w:val="17"/>
            <w:szCs w:val="17"/>
            <w:u w:val="none"/>
            <w:shd w:fill="F8F8F8" w:val="clear"/>
          </w:rPr>
          <w:t>http://oi.uchicago.edu/research/lab/map/maps/iraq.html</w:t>
        </w:r>
        <w:r>
          <w:rPr/>
          <w:object>
            <v:shape id="ole_rId11" style="width:543.95pt;height:428.15pt" o:ole="">
              <v:imagedata r:id="rId12" o:title=""/>
            </v:shape>
            <o:OLEObject Type="Embed" ProgID="" ShapeID="ole_rId11" DrawAspect="Content" ObjectID="_2023467703" r:id="rId11"/>
          </w:object>
        </w:r>
      </w:hyperlink>
    </w:p>
    <w:p>
      <w:pPr>
        <w:pStyle w:val="Normal"/>
        <w:rPr>
          <w:lang w:val="en-US" w:eastAsia="en-US"/>
        </w:rPr>
      </w:pPr>
      <w:hyperlink r:id="rId13">
        <w:r>
          <w:rPr>
            <w:rStyle w:val="InternetLink"/>
            <w:rFonts w:cs="Verdana" w:ascii="Verdana" w:hAnsi="Verdana"/>
            <w:color w:val="333399"/>
            <w:sz w:val="17"/>
            <w:szCs w:val="17"/>
            <w:u w:val="none"/>
            <w:shd w:fill="F8F8F8" w:val="clear"/>
          </w:rPr>
          <w:t>http://www.tell-halaf-projekt.de/Bilder/Plan.htm</w:t>
        </w:r>
      </w:hyperlink>
    </w:p>
    <w:p>
      <w:pPr>
        <w:pStyle w:val="Normal"/>
        <w:rPr>
          <w:b/>
          <w:b/>
          <w:lang w:val="en-US" w:eastAsia="en-US"/>
        </w:rPr>
      </w:pPr>
      <w:r>
        <w:rPr>
          <w:b/>
          <w:lang w:val="en-US" w:eastAsia="en-US"/>
        </w:rPr>
      </w:r>
    </w:p>
    <w:p>
      <w:pPr>
        <w:pStyle w:val="Normal"/>
        <w:rPr/>
      </w:pPr>
      <w:r>
        <w:rPr>
          <w:rStyle w:val="StrongEmphasis"/>
        </w:rPr>
        <w:t>Cultural Affiliation:</w:t>
      </w:r>
      <w:r>
        <w:rPr/>
        <w:t xml:space="preserve"> Neolithic</w:t>
      </w:r>
    </w:p>
    <w:p>
      <w:pPr>
        <w:pStyle w:val="Normal"/>
        <w:rPr/>
      </w:pPr>
      <w:r>
        <w:rPr>
          <w:rStyle w:val="StrongEmphasis"/>
        </w:rPr>
        <w:t>Media:</w:t>
      </w:r>
      <w:r>
        <w:rPr/>
        <w:t xml:space="preserve"> Terracotta-Charcoal paint</w:t>
      </w:r>
    </w:p>
    <w:p>
      <w:pPr>
        <w:pStyle w:val="Normal"/>
        <w:rPr>
          <w:b/>
          <w:b/>
          <w:bCs/>
        </w:rPr>
      </w:pPr>
      <w:r>
        <w:rPr>
          <w:rStyle w:val="StrongEmphasis"/>
        </w:rPr>
        <w:t>Dimensions:</w:t>
      </w:r>
      <w:r>
        <w:rPr/>
        <w:t xml:space="preserve"> </w:t>
      </w:r>
      <w:r>
        <w:rPr>
          <w:rStyle w:val="Visnotescnt"/>
          <w:b/>
          <w:bCs/>
        </w:rPr>
        <w:t>H 75.45 mm</w:t>
      </w:r>
    </w:p>
    <w:p>
      <w:pPr>
        <w:pStyle w:val="Normal"/>
        <w:rPr>
          <w:rStyle w:val="StrongEmphasis"/>
        </w:rPr>
      </w:pPr>
      <w:r>
        <w:rPr>
          <w:rStyle w:val="StrongEmphasis"/>
        </w:rPr>
        <w:t xml:space="preserve">Weight:  </w:t>
      </w:r>
      <w:r>
        <w:rPr>
          <w:rStyle w:val="Visnotescnt"/>
          <w:b/>
          <w:bCs/>
        </w:rPr>
        <w:t>53.09 gm</w:t>
      </w:r>
    </w:p>
    <w:p>
      <w:pPr>
        <w:pStyle w:val="Normal"/>
        <w:rPr>
          <w:rStyle w:val="StrongEmphasis"/>
        </w:rPr>
      </w:pPr>
      <w:r>
        <w:rPr>
          <w:rStyle w:val="StrongEmphasis"/>
        </w:rPr>
        <w:t>Condition: original, light firing cracks.</w:t>
      </w:r>
    </w:p>
    <w:p>
      <w:pPr>
        <w:pStyle w:val="Normal"/>
        <w:rPr>
          <w:b/>
          <w:b/>
          <w:bCs/>
        </w:rPr>
      </w:pPr>
      <w:r>
        <w:rPr>
          <w:rStyle w:val="StrongEmphasis"/>
        </w:rPr>
        <w:t>Provenance:</w:t>
      </w:r>
      <w:r>
        <w:rPr/>
        <w:t xml:space="preserve"> Tell Halaf</w:t>
      </w:r>
    </w:p>
    <w:p>
      <w:pPr>
        <w:pStyle w:val="Normal"/>
        <w:rPr>
          <w:b/>
          <w:b/>
          <w:bCs/>
        </w:rPr>
      </w:pPr>
      <w:r>
        <w:rPr>
          <w:b/>
          <w:bCs/>
        </w:rPr>
        <w:t xml:space="preserve">Discussion: </w:t>
      </w:r>
    </w:p>
    <w:p>
      <w:pPr>
        <w:pStyle w:val="Normal"/>
        <w:rPr/>
      </w:pPr>
      <w:r>
        <w:rPr/>
        <w:t xml:space="preserve">The craze for Tel Halaf figurines began when excavations commenced ca. 1899 in the midst of a housing settlement and when figurines began to be unearthed. Reproductions of these figurines followed almost immediately. Today it is important to have a thermoluminescent study of each figurine from this area to establish its authenticity. See </w:t>
      </w:r>
      <w:hyperlink r:id="rId14">
        <w:r>
          <w:rPr>
            <w:rStyle w:val="InternetLink"/>
            <w:rFonts w:cs="Verdana" w:ascii="Verdana" w:hAnsi="Verdana"/>
            <w:color w:val="333399"/>
            <w:sz w:val="17"/>
            <w:szCs w:val="17"/>
            <w:u w:val="none"/>
            <w:shd w:fill="F8F8F8" w:val="clear"/>
          </w:rPr>
          <w:t>http://www.collector-antiquities.com/184/</w:t>
        </w:r>
      </w:hyperlink>
      <w:r>
        <w:rPr/>
        <w:t>.</w:t>
      </w:r>
    </w:p>
    <w:p>
      <w:pPr>
        <w:pStyle w:val="Normal"/>
        <w:rPr>
          <w:lang w:val="en-US" w:eastAsia="en-US"/>
        </w:rPr>
      </w:pPr>
      <w:r>
        <w:rPr>
          <w:lang w:val="en-US" w:eastAsia="en-US"/>
        </w:rPr>
        <w:drawing>
          <wp:inline distT="0" distB="0" distL="0" distR="0">
            <wp:extent cx="2879090" cy="2539365"/>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15"/>
                    <a:srcRect l="-7" t="-8" r="-7" b="-8"/>
                    <a:stretch>
                      <a:fillRect/>
                    </a:stretch>
                  </pic:blipFill>
                  <pic:spPr bwMode="auto">
                    <a:xfrm>
                      <a:off x="0" y="0"/>
                      <a:ext cx="2879090" cy="2539365"/>
                    </a:xfrm>
                    <a:prstGeom prst="rect">
                      <a:avLst/>
                    </a:prstGeom>
                  </pic:spPr>
                </pic:pic>
              </a:graphicData>
            </a:graphic>
          </wp:inline>
        </w:drawing>
      </w:r>
    </w:p>
    <w:p>
      <w:pPr>
        <w:pStyle w:val="Normal"/>
        <w:rPr>
          <w:b/>
          <w:b/>
          <w:bCs/>
        </w:rPr>
      </w:pPr>
      <w:r>
        <w:rPr>
          <w:lang w:val="en-US" w:eastAsia="en-US"/>
        </w:rPr>
        <w:t xml:space="preserve">Tel Halaf Palace area where many figurines were excavated. </w:t>
      </w:r>
      <w:hyperlink r:id="rId16">
        <w:r>
          <w:rPr>
            <w:rStyle w:val="InternetLink"/>
            <w:rFonts w:cs="Verdana" w:ascii="Verdana" w:hAnsi="Verdana"/>
            <w:color w:val="333399"/>
            <w:sz w:val="17"/>
            <w:szCs w:val="17"/>
            <w:u w:val="none"/>
            <w:shd w:fill="F8F8F8" w:val="clear"/>
          </w:rPr>
          <w:t>http://upload.wikimedia.org/wikipedia/commons/8/83/TellHalaf%2CNE-palace1.jpg</w:t>
        </w:r>
      </w:hyperlink>
    </w:p>
    <w:p>
      <w:pPr>
        <w:pStyle w:val="Normal"/>
        <w:rPr>
          <w:b/>
          <w:b/>
          <w:bCs/>
        </w:rPr>
      </w:pPr>
      <w:r>
        <w:rPr>
          <w:b/>
          <w:bCs/>
        </w:rPr>
        <w:t>References:</w:t>
      </w:r>
    </w:p>
    <w:p>
      <w:pPr>
        <w:pStyle w:val="Heading1"/>
        <w:rPr>
          <w:b w:val="false"/>
          <w:b w:val="false"/>
          <w:bCs w:val="false"/>
          <w:sz w:val="24"/>
        </w:rPr>
      </w:pPr>
      <w:r>
        <w:rPr>
          <w:b w:val="false"/>
          <w:bCs w:val="false"/>
          <w:sz w:val="24"/>
        </w:rPr>
      </w:r>
      <w:r>
        <w:br w:type="page"/>
      </w:r>
    </w:p>
    <w:p>
      <w:pPr>
        <w:pStyle w:val="Normal"/>
        <w:rPr>
          <w:b w:val="false"/>
          <w:b w:val="false"/>
          <w:bCs w:val="false"/>
          <w:sz w:val="24"/>
        </w:rPr>
      </w:pPr>
      <w:r>
        <w:rPr>
          <w:b w:val="false"/>
          <w:bCs w:val="false"/>
          <w:sz w:val="24"/>
        </w:rPr>
      </w:r>
    </w:p>
    <w:p>
      <w:pPr>
        <w:pStyle w:val="Normal"/>
        <w:rPr/>
      </w:pPr>
      <w:r>
        <w:rPr/>
        <w:t xml:space="preserve">Sold by </w:t>
      </w:r>
      <w:hyperlink r:id="rId17" w:tgtFrame="_blank">
        <w:r>
          <w:rPr>
            <w:rStyle w:val="StrongEmphasis"/>
            <w:color w:val="0000FF"/>
            <w:u w:val="single"/>
          </w:rPr>
          <w:t>meridian-coins-s...</w:t>
        </w:r>
      </w:hyperlink>
      <w:r>
        <w:rPr/>
        <w:t xml:space="preserve"> ( </w:t>
      </w:r>
      <w:hyperlink r:id="rId18" w:tgtFrame="_blank">
        <w:r>
          <w:rPr>
            <w:rStyle w:val="InternetLink"/>
          </w:rPr>
          <w:t>2033</w:t>
        </w:r>
      </w:hyperlink>
      <w:r>
        <w:rPr/>
        <w:t xml:space="preserve"> ) </w:t>
      </w:r>
    </w:p>
    <w:p>
      <w:pPr>
        <w:pStyle w:val="Heading3"/>
        <w:rPr/>
      </w:pPr>
      <w:r>
        <w:rPr/>
        <w:t xml:space="preserve">Delivery package 1 of 1 </w:t>
      </w:r>
    </w:p>
    <w:p>
      <w:pPr>
        <w:pStyle w:val="Normal"/>
        <w:rPr/>
      </w:pPr>
      <w:r>
        <w:rPr>
          <w:rStyle w:val="Ngbindingngscope"/>
        </w:rPr>
        <w:t xml:space="preserve">Estimated delivery </w:t>
      </w:r>
      <w:r>
        <w:rPr>
          <w:rStyle w:val="StrongEmphasis"/>
        </w:rPr>
        <w:t>Monday, Jan 25, 2016</w:t>
      </w:r>
      <w:r>
        <w:rPr>
          <w:rStyle w:val="Ngbindingngscope"/>
        </w:rPr>
        <w:t xml:space="preserve"> </w:t>
      </w:r>
      <w:r>
        <w:rPr>
          <w:rStyle w:val="StrongEmphasis"/>
        </w:rPr>
        <w:t>- Tuesday, Feb 2, 2016</w:t>
      </w:r>
      <w:r>
        <w:rPr>
          <w:rStyle w:val="Ngbindingngscope"/>
        </w:rPr>
        <w:t xml:space="preserve"> </w:t>
      </w:r>
    </w:p>
    <w:p>
      <w:pPr>
        <w:pStyle w:val="Normal"/>
        <w:rPr/>
      </w:pPr>
      <w:r>
        <w:rPr/>
        <w:drawing>
          <wp:inline distT="0" distB="0" distL="0" distR="0">
            <wp:extent cx="3810000" cy="2857500"/>
            <wp:effectExtent l="0" t="0" r="0" b="0"/>
            <wp:docPr id="8" name="172042644865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72042644865_itemImage" descr="" title=""/>
                    <pic:cNvPicPr>
                      <a:picLocks noChangeAspect="1" noChangeArrowheads="1"/>
                    </pic:cNvPicPr>
                  </pic:nvPicPr>
                  <pic:blipFill>
                    <a:blip r:embed="rId19"/>
                    <a:srcRect l="-7" t="-9" r="-7" b="-9"/>
                    <a:stretch>
                      <a:fillRect/>
                    </a:stretch>
                  </pic:blipFill>
                  <pic:spPr bwMode="auto">
                    <a:xfrm>
                      <a:off x="0" y="0"/>
                      <a:ext cx="3810000" cy="2857500"/>
                    </a:xfrm>
                    <a:prstGeom prst="rect">
                      <a:avLst/>
                    </a:prstGeom>
                  </pic:spPr>
                </pic:pic>
              </a:graphicData>
            </a:graphic>
          </wp:inline>
        </w:drawing>
      </w:r>
    </w:p>
    <w:p>
      <w:pPr>
        <w:pStyle w:val="Heading4"/>
        <w:spacing w:lineRule="atLeast" w:line="137"/>
        <w:ind w:start="34" w:hanging="0"/>
        <w:rPr/>
      </w:pPr>
      <w:hyperlink r:id="rId20" w:tgtFrame="_blank">
        <w:r>
          <w:rPr>
            <w:rStyle w:val="InternetLink"/>
          </w:rPr>
          <w:t>Ancient Indus Valley Tel Halaf 6000 BC Terracotta House Fertility Idol. (A829B)</w:t>
        </w:r>
      </w:hyperlink>
      <w:r>
        <w:rPr/>
        <w:t xml:space="preserve"> </w:t>
      </w:r>
    </w:p>
    <w:tbl>
      <w:tblPr>
        <w:tblW w:w="4857" w:type="dxa"/>
        <w:jc w:val="start"/>
        <w:tblInd w:w="-45" w:type="dxa"/>
        <w:tblBorders/>
        <w:tblCellMar>
          <w:top w:w="15" w:type="dxa"/>
          <w:start w:w="15" w:type="dxa"/>
          <w:bottom w:w="15" w:type="dxa"/>
          <w:end w:w="15" w:type="dxa"/>
        </w:tblCellMar>
      </w:tblPr>
      <w:tblGrid>
        <w:gridCol w:w="1682"/>
        <w:gridCol w:w="3175"/>
      </w:tblGrid>
      <w:tr>
        <w:trPr/>
        <w:tc>
          <w:tcPr>
            <w:tcW w:w="1682" w:type="dxa"/>
            <w:tcBorders/>
            <w:shd w:fill="auto" w:val="clear"/>
            <w:vAlign w:val="center"/>
          </w:tcPr>
          <w:p>
            <w:pPr>
              <w:pStyle w:val="Normal"/>
              <w:rPr/>
            </w:pPr>
            <w:r>
              <w:rPr/>
              <w:t>Item price</w:t>
            </w:r>
          </w:p>
        </w:tc>
        <w:tc>
          <w:tcPr>
            <w:tcW w:w="3175" w:type="dxa"/>
            <w:tcBorders/>
            <w:shd w:fill="auto" w:val="clear"/>
            <w:vAlign w:val="center"/>
          </w:tcPr>
          <w:p>
            <w:pPr>
              <w:pStyle w:val="Normal"/>
              <w:rPr/>
            </w:pPr>
            <w:r>
              <w:rPr/>
              <w:t>GBP 100.00</w:t>
            </w:r>
          </w:p>
        </w:tc>
      </w:tr>
      <w:tr>
        <w:trPr/>
        <w:tc>
          <w:tcPr>
            <w:tcW w:w="1682" w:type="dxa"/>
            <w:tcBorders/>
            <w:shd w:fill="auto" w:val="clear"/>
            <w:vAlign w:val="center"/>
          </w:tcPr>
          <w:p>
            <w:pPr>
              <w:pStyle w:val="Normal"/>
              <w:rPr/>
            </w:pPr>
            <w:r>
              <w:rPr/>
              <w:t>Quantity</w:t>
            </w:r>
          </w:p>
        </w:tc>
        <w:tc>
          <w:tcPr>
            <w:tcW w:w="3175"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3175" w:type="dxa"/>
            <w:tcBorders/>
            <w:shd w:fill="auto" w:val="clear"/>
            <w:vAlign w:val="center"/>
          </w:tcPr>
          <w:p>
            <w:pPr>
              <w:pStyle w:val="Normal"/>
              <w:rPr/>
            </w:pPr>
            <w:r>
              <w:rPr/>
              <w:t>172042644865</w:t>
            </w:r>
          </w:p>
        </w:tc>
      </w:tr>
      <w:tr>
        <w:trPr/>
        <w:tc>
          <w:tcPr>
            <w:tcW w:w="1682" w:type="dxa"/>
            <w:tcBorders/>
            <w:shd w:fill="auto" w:val="clear"/>
            <w:vAlign w:val="center"/>
          </w:tcPr>
          <w:p>
            <w:pPr>
              <w:pStyle w:val="Normal"/>
              <w:rPr/>
            </w:pPr>
            <w:r>
              <w:rPr/>
              <w:t>Shipping service</w:t>
            </w:r>
          </w:p>
        </w:tc>
        <w:tc>
          <w:tcPr>
            <w:tcW w:w="3175" w:type="dxa"/>
            <w:tcBorders/>
            <w:shd w:fill="auto" w:val="clear"/>
            <w:vAlign w:val="center"/>
          </w:tcPr>
          <w:p>
            <w:pPr>
              <w:pStyle w:val="Normal"/>
              <w:rPr/>
            </w:pPr>
            <w:r>
              <w:rPr>
                <w:rStyle w:val="Ngbindingngscope"/>
              </w:rPr>
              <w:t>Royal Mail International Signed</w:t>
            </w:r>
            <w:r>
              <w:rPr>
                <w:rStyle w:val="Ngscope"/>
              </w:rPr>
              <w:t xml:space="preserve"> </w:t>
            </w:r>
          </w:p>
        </w:tc>
      </w:tr>
    </w:tbl>
    <w:p>
      <w:pPr>
        <w:pStyle w:val="Heading2"/>
        <w:spacing w:lineRule="atLeast" w:line="312"/>
        <w:rPr/>
      </w:pPr>
      <w:r>
        <w:rPr/>
        <w:t>Shipping address</w:t>
      </w:r>
    </w:p>
    <w:p>
      <w:pPr>
        <w:pStyle w:val="Normal"/>
        <w:spacing w:lineRule="atLeast" w:line="312"/>
        <w:rPr/>
      </w:pPr>
      <w:r>
        <w:rPr/>
        <w:br/>
      </w:r>
    </w:p>
    <w:p>
      <w:pPr>
        <w:pStyle w:val="Normal"/>
        <w:spacing w:lineRule="atLeast" w:line="312"/>
        <w:rPr/>
      </w:pPr>
      <w:r>
        <w:rPr>
          <w:rStyle w:val="StrongEmphasis"/>
        </w:rPr>
        <w:t>Ralph J Coffman Jr</w:t>
      </w:r>
    </w:p>
    <w:p>
      <w:pPr>
        <w:pStyle w:val="Normal"/>
        <w:spacing w:lineRule="atLeast" w:line="312"/>
        <w:rPr/>
      </w:pPr>
      <w:r>
        <w:rPr/>
        <w:t>149 Atlantic Ave</w:t>
      </w:r>
    </w:p>
    <w:p>
      <w:pPr>
        <w:pStyle w:val="Normal"/>
        <w:spacing w:lineRule="atLeast" w:line="312"/>
        <w:rPr/>
      </w:pPr>
      <w:r>
        <w:rPr/>
        <w:t>Swampscott MA 01907-2427</w:t>
      </w:r>
    </w:p>
    <w:p>
      <w:pPr>
        <w:pStyle w:val="Normal"/>
        <w:spacing w:lineRule="atLeast" w:line="312"/>
        <w:rPr/>
      </w:pPr>
      <w:r>
        <w:rPr/>
        <w:t>United States</w:t>
      </w:r>
    </w:p>
    <w:p>
      <w:pPr>
        <w:pStyle w:val="Heading2"/>
        <w:rPr/>
      </w:pPr>
      <w:r>
        <w:rPr/>
        <w:t>Order total</w:t>
      </w:r>
    </w:p>
    <w:p>
      <w:pPr>
        <w:pStyle w:val="Normal"/>
        <w:rPr/>
      </w:pPr>
      <w:r>
        <w:rPr/>
      </w:r>
    </w:p>
    <w:tbl>
      <w:tblPr>
        <w:tblW w:w="2204" w:type="dxa"/>
        <w:jc w:val="start"/>
        <w:tblInd w:w="-45" w:type="dxa"/>
        <w:tblBorders/>
        <w:tblCellMar>
          <w:top w:w="15" w:type="dxa"/>
          <w:start w:w="15" w:type="dxa"/>
          <w:bottom w:w="15" w:type="dxa"/>
          <w:end w:w="15" w:type="dxa"/>
        </w:tblCellMar>
      </w:tblPr>
      <w:tblGrid>
        <w:gridCol w:w="942"/>
        <w:gridCol w:w="1262"/>
      </w:tblGrid>
      <w:tr>
        <w:trPr/>
        <w:tc>
          <w:tcPr>
            <w:tcW w:w="942" w:type="dxa"/>
            <w:tcBorders/>
            <w:shd w:fill="auto" w:val="clear"/>
            <w:vAlign w:val="center"/>
          </w:tcPr>
          <w:p>
            <w:pPr>
              <w:pStyle w:val="Normal"/>
              <w:rPr/>
            </w:pPr>
            <w:r>
              <w:rPr/>
              <w:t>Subtotal</w:t>
            </w:r>
          </w:p>
        </w:tc>
        <w:tc>
          <w:tcPr>
            <w:tcW w:w="1262" w:type="dxa"/>
            <w:tcBorders/>
            <w:shd w:fill="auto" w:val="clear"/>
            <w:vAlign w:val="center"/>
          </w:tcPr>
          <w:p>
            <w:pPr>
              <w:pStyle w:val="Normal"/>
              <w:rPr/>
            </w:pPr>
            <w:r>
              <w:rPr>
                <w:rStyle w:val="Ngbinding"/>
              </w:rPr>
              <w:t>GBP 100.00</w:t>
            </w:r>
          </w:p>
        </w:tc>
      </w:tr>
      <w:tr>
        <w:trPr/>
        <w:tc>
          <w:tcPr>
            <w:tcW w:w="942" w:type="dxa"/>
            <w:tcBorders/>
            <w:shd w:fill="auto" w:val="clear"/>
            <w:vAlign w:val="center"/>
          </w:tcPr>
          <w:p>
            <w:pPr>
              <w:pStyle w:val="Normal"/>
              <w:rPr/>
            </w:pPr>
            <w:r>
              <w:rPr/>
              <w:t>Shipping</w:t>
            </w:r>
          </w:p>
        </w:tc>
        <w:tc>
          <w:tcPr>
            <w:tcW w:w="1262" w:type="dxa"/>
            <w:tcBorders/>
            <w:shd w:fill="auto" w:val="clear"/>
            <w:vAlign w:val="center"/>
          </w:tcPr>
          <w:p>
            <w:pPr>
              <w:pStyle w:val="Normal"/>
              <w:rPr/>
            </w:pPr>
            <w:r>
              <w:rPr>
                <w:rStyle w:val="Ngbindingngscope"/>
              </w:rPr>
              <w:t>GBP 7.20</w:t>
            </w:r>
            <w:r>
              <w:rPr/>
              <w:t xml:space="preserve"> </w:t>
            </w:r>
          </w:p>
        </w:tc>
      </w:tr>
    </w:tbl>
    <w:p>
      <w:pPr>
        <w:pStyle w:val="Normal"/>
        <w:spacing w:before="0" w:after="206"/>
        <w:rPr>
          <w:b/>
          <w:b/>
          <w:bCs/>
        </w:rPr>
      </w:pPr>
      <w:r>
        <w:rPr>
          <w:b/>
          <w:bCs/>
        </w:rPr>
        <w:t>Total</w:t>
      </w:r>
    </w:p>
    <w:p>
      <w:pPr>
        <w:pStyle w:val="Normal"/>
        <w:spacing w:before="0" w:after="206"/>
        <w:rPr/>
      </w:pPr>
      <w:r>
        <w:rPr>
          <w:rStyle w:val="Ordertotalcostngbinding"/>
        </w:rPr>
        <w:t>GBP 107.20</w:t>
      </w:r>
      <w:r>
        <w:rPr/>
        <w:t xml:space="preserve"> </w:t>
      </w:r>
    </w:p>
    <w:p>
      <w:pPr>
        <w:pStyle w:val="Normal"/>
        <w:spacing w:before="69" w:after="206"/>
        <w:rPr/>
      </w:pPr>
      <w:r>
        <w:rPr/>
      </w:r>
    </w:p>
    <w:p>
      <w:pPr>
        <w:pStyle w:val="Ngbinding1"/>
        <w:rPr/>
      </w:pPr>
      <w:r>
        <w:rPr/>
        <w:t>Order placed on</w:t>
      </w:r>
    </w:p>
    <w:p>
      <w:pPr>
        <w:pStyle w:val="Normal"/>
        <w:rPr/>
      </w:pPr>
      <w:r>
        <w:rPr>
          <w:rStyle w:val="Ngbindingngscope"/>
        </w:rPr>
        <w:t>Sunday, Jan 17, 2016</w:t>
      </w:r>
      <w:r>
        <w:rPr/>
        <w:t xml:space="preserve"> </w:t>
      </w:r>
    </w:p>
    <w:p>
      <w:pPr>
        <w:pStyle w:val="Ngbinding1"/>
        <w:rPr/>
      </w:pPr>
      <w:r>
        <w:rPr/>
        <w:t>Payment method</w:t>
      </w:r>
    </w:p>
    <w:p>
      <w:pPr>
        <w:pStyle w:val="Normal"/>
        <w:rPr/>
      </w:pPr>
      <w:r>
        <w:rPr>
          <w:rStyle w:val="Ngbindingngscope"/>
        </w:rPr>
        <w:t>PayPal</w:t>
      </w:r>
      <w:r>
        <w:rPr/>
        <w:t xml:space="preserve"> </w:t>
      </w:r>
    </w:p>
    <w:p>
      <w:pPr>
        <w:pStyle w:val="Ngbinding1"/>
        <w:rPr/>
      </w:pPr>
      <w:r>
        <w:rPr/>
        <w:t>Payment date</w:t>
      </w:r>
    </w:p>
    <w:p>
      <w:pPr>
        <w:pStyle w:val="Normal"/>
        <w:rPr/>
      </w:pPr>
      <w:r>
        <w:rPr>
          <w:rStyle w:val="Ngbindingngscope"/>
        </w:rPr>
        <w:t>Sunday, Jan 17, 2016</w:t>
      </w:r>
      <w:r>
        <w:rPr/>
        <w:t xml:space="preserve"> </w:t>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Verdana">
    <w:charset w:val="00" w:characterSet="windows-1252"/>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character" w:styleId="DefaultParagraphFont">
    <w:name w:val="Default Paragraph Font"/>
    <w:qFormat/>
    <w:rPr/>
  </w:style>
  <w:style w:type="character" w:styleId="InternetLink">
    <w:name w:val="Internet Link"/>
    <w:rPr>
      <w:color w:val="0000FF"/>
      <w:u w:val="single"/>
    </w:rPr>
  </w:style>
  <w:style w:type="character" w:styleId="StrongEmphasis">
    <w:name w:val="Strong Emphasis"/>
    <w:qFormat/>
    <w:rPr>
      <w:b/>
      <w:bCs/>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Ngbinding">
    <w:name w:val="ng-binding"/>
    <w:basedOn w:val="DefaultParagraphFont"/>
    <w:qFormat/>
    <w:rPr/>
  </w:style>
  <w:style w:type="character" w:styleId="Ordertotalcostngbinding">
    <w:name w:val="ordertotalcost ng-binding"/>
    <w:basedOn w:val="DefaultParagraphFont"/>
    <w:qFormat/>
    <w:rPr/>
  </w:style>
  <w:style w:type="character" w:styleId="Visnotescnt">
    <w:name w:val="visnotescnt"/>
    <w:basedOn w:val="DefaultParagraphFont"/>
    <w:qFormat/>
    <w:rPr/>
  </w:style>
  <w:style w:type="character" w:styleId="VisitedInternetLink">
    <w:name w:val="Visited Internet Link"/>
    <w:rPr>
      <w:color w:val="954F72"/>
      <w:u w:val="single"/>
    </w:rPr>
  </w:style>
  <w:style w:type="character" w:styleId="Geodec">
    <w:name w:val="geo-dec"/>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gbinding1">
    <w:name w:val="ng-binding1"/>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hyperlink" Target="http://www.waa.ox.ac.uk/XDB/images/world/tours/meso-forgeries-small.jpg" TargetMode="External"/><Relationship Id="rId8" Type="http://schemas.openxmlformats.org/officeDocument/2006/relationships/hyperlink" Target="https://tools.wmflabs.org/geohack/geohack.php?pagename=Tell_Halaf&amp;params=36.8266_N_40.0396_E_type:landmark" TargetMode="External"/><Relationship Id="rId9" Type="http://schemas.openxmlformats.org/officeDocument/2006/relationships/image" Target="media/image6.png"/><Relationship Id="rId10" Type="http://schemas.openxmlformats.org/officeDocument/2006/relationships/hyperlink" Target="http://oi.uchicago.edu/research/lab/map/maps/iraq.html" TargetMode="External"/><Relationship Id="rId11" Type="http://schemas.openxmlformats.org/officeDocument/2006/relationships/oleObject" Target="embeddings/oleObject1.bin"/><Relationship Id="rId12" Type="http://schemas.openxmlformats.org/officeDocument/2006/relationships/image" Target="media/image7.wmf"/><Relationship Id="rId13" Type="http://schemas.openxmlformats.org/officeDocument/2006/relationships/hyperlink" Target="http://www.tell-halaf-projekt.de/Bilder/Plan.htm" TargetMode="External"/><Relationship Id="rId14" Type="http://schemas.openxmlformats.org/officeDocument/2006/relationships/hyperlink" Target="http://www.collector-antiquities.com/184/" TargetMode="External"/><Relationship Id="rId15" Type="http://schemas.openxmlformats.org/officeDocument/2006/relationships/image" Target="media/image8.png"/><Relationship Id="rId16" Type="http://schemas.openxmlformats.org/officeDocument/2006/relationships/hyperlink" Target="http://upload.wikimedia.org/wikipedia/commons/8/83/TellHalaf%2CNE-palace1.jpg" TargetMode="External"/><Relationship Id="rId17" Type="http://schemas.openxmlformats.org/officeDocument/2006/relationships/hyperlink" Target="http://myworld.ebay.com/meridian-coins-sussex-uk" TargetMode="External"/><Relationship Id="rId18" Type="http://schemas.openxmlformats.org/officeDocument/2006/relationships/hyperlink" Target="http://feedback.ebay.com/ws/eBayISAPI.dll?ViewFeedback&amp;userid=meridian-coins-sussex-uk" TargetMode="External"/><Relationship Id="rId19" Type="http://schemas.openxmlformats.org/officeDocument/2006/relationships/image" Target="media/image9.jpeg"/><Relationship Id="rId20" Type="http://schemas.openxmlformats.org/officeDocument/2006/relationships/hyperlink" Target="http://www.ebay.com/itm/172042644865" TargetMode="Externa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488</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2016-01-17T15:30:00Z</dcterms:created>
  <dc:creator>owner</dc:creator>
  <dc:description/>
  <cp:keywords/>
  <dc:language>en-US</dc:language>
  <cp:lastModifiedBy>Ralph Coffman</cp:lastModifiedBy>
  <dcterms:modified xsi:type="dcterms:W3CDTF">2017-10-02T03:00:00Z</dcterms:modified>
  <cp:revision>2</cp:revision>
  <dc:subject/>
  <dc:title>DIS-Asia- Indus Valley-Tel Halaf - 6000 B</dc:title>
</cp:coreProperties>
</file>