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DIS-Asia-Indus-Figurine-Fertility</w:t>
      </w:r>
    </w:p>
    <w:p>
      <w:pPr>
        <w:pStyle w:val="Heading2"/>
        <w:rPr/>
      </w:pPr>
      <w:r>
        <w:rPr>
          <w:b w:val="false"/>
          <w:bCs w:val="false"/>
          <w:sz w:val="24"/>
          <w:szCs w:val="20"/>
        </w:rPr>
        <w:t xml:space="preserve">Ancient terracotta female figurine from the pre-urban settlement at Harappa, </w:t>
      </w:r>
      <w:r>
        <w:rPr>
          <w:b w:val="false"/>
          <w:bCs w:val="false"/>
          <w:sz w:val="24"/>
        </w:rPr>
        <w:t xml:space="preserve">Period 2, during the so called Regionalization Era, 2800-2600 BCE (Kenoyer 1998: 42, fig. 2.16, bottom). </w:t>
      </w:r>
      <w:r>
        <w:rPr>
          <w:b w:val="false"/>
          <w:bCs w:val="false"/>
          <w:sz w:val="24"/>
          <w:szCs w:val="20"/>
        </w:rPr>
        <w:t>Measurements: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  <w:szCs w:val="20"/>
        </w:rPr>
        <w:t xml:space="preserve">69 x 51mm. Provenance: </w:t>
      </w:r>
      <w:r>
        <w:rPr>
          <w:b w:val="false"/>
          <w:bCs w:val="false"/>
          <w:sz w:val="24"/>
        </w:rPr>
        <w:t xml:space="preserve">Anglo-Antiquities, 33 Medlock Grove, Didcot, Oxfordshire, ox11-7xy, United Kingdom. </w:t>
      </w:r>
      <w:r>
        <w:rPr>
          <w:b w:val="false"/>
          <w:bCs w:val="false"/>
          <w:sz w:val="24"/>
          <w:szCs w:val="20"/>
        </w:rPr>
        <w:t>Excellent condition.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  <w:szCs w:val="20"/>
        </w:rPr>
        <w:t>No repairs.</w:t>
      </w:r>
    </w:p>
    <w:p>
      <w:pPr>
        <w:pStyle w:val="Normal"/>
        <w:rPr/>
      </w:pPr>
      <w:r>
        <w:rPr/>
        <w:t>REFERENCES</w:t>
      </w:r>
    </w:p>
    <w:p>
      <w:pPr>
        <w:pStyle w:val="Heading2"/>
        <w:rPr/>
      </w:pPr>
      <w:r>
        <w:rPr>
          <w:sz w:val="24"/>
        </w:rPr>
        <w:t xml:space="preserve">Kenoyer, Jonathan Mark. 1998. </w:t>
      </w:r>
      <w:r>
        <w:rPr>
          <w:i/>
          <w:iCs/>
          <w:sz w:val="24"/>
        </w:rPr>
        <w:t>Ancient cities of the Indus Valley Civilization.</w:t>
      </w:r>
      <w:r>
        <w:rPr>
          <w:sz w:val="24"/>
        </w:rPr>
        <w:t xml:space="preserve"> Karachi, Pakistan: American Institute of Pakistan Studies, Oxford University Press.</w:t>
      </w:r>
    </w:p>
    <w:p>
      <w:pPr>
        <w:pStyle w:val="Normal"/>
        <w:rPr/>
      </w:pPr>
      <w:r>
        <w:rPr/>
        <w:drawing>
          <wp:inline distT="0" distB="0" distL="0" distR="0">
            <wp:extent cx="1610360" cy="2453005"/>
            <wp:effectExtent l="0" t="0" r="0" b="0"/>
            <wp:docPr id="1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036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50210" cy="2470785"/>
            <wp:effectExtent l="0" t="0" r="0" b="0"/>
            <wp:docPr id="2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42440" cy="2486025"/>
            <wp:effectExtent l="0" t="0" r="0" b="0"/>
            <wp:docPr id="3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206625" cy="1163955"/>
            <wp:effectExtent l="0" t="0" r="0" b="0"/>
            <wp:docPr id="4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2016-05-11T14:39:00Z</dcterms:created>
  <dc:creator>owner</dc:creator>
  <dc:description/>
  <dc:language>en-US</dc:language>
  <cp:lastModifiedBy>owner</cp:lastModifiedBy>
  <dcterms:modified xsi:type="dcterms:W3CDTF">2016-05-11T14:59:00Z</dcterms:modified>
  <cp:revision>2</cp:revision>
  <dc:subject/>
  <dc:title>DIS-Asia-Indus-Figurine-Fertility</dc:title>
</cp:coreProperties>
</file>