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A336-Eur-Bulgaria-Odessos-Thracian Rider Plaque-Marble-4</w:t>
      </w:r>
      <w:r>
        <w:rPr>
          <w:vertAlign w:val="superscript"/>
        </w:rPr>
        <w:t>th</w:t>
      </w:r>
      <w:r>
        <w:rPr/>
        <w:t xml:space="preserve"> century BCE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457575" cy="408622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1" r="-1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Fig. 1. Thracian Rider Plaque from Odessos-Marble-4</w:t>
      </w:r>
      <w:r>
        <w:rPr>
          <w:vertAlign w:val="superscript"/>
        </w:rPr>
        <w:t>th</w:t>
      </w:r>
      <w:r>
        <w:rPr/>
        <w:t xml:space="preserve"> century BCE. The rider as a divine psychopomp with a halo signifying his divinity, is approaching a newly deceased who is wrapped in linen shrouds, who is about to be carried away to the Hereafter.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4</w:t>
      </w:r>
    </w:p>
    <w:p>
      <w:pPr>
        <w:pStyle w:val="Normal"/>
        <w:rPr/>
      </w:pPr>
      <w:r>
        <w:rPr>
          <w:rStyle w:val="StrongEmphasis"/>
        </w:rPr>
        <w:t>Accession Number: A336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Odessos-Thracian Rider Plaque-Marble-4</w:t>
      </w:r>
      <w:r>
        <w:rPr>
          <w:vertAlign w:val="superscript"/>
        </w:rPr>
        <w:t>th</w:t>
      </w:r>
      <w:r>
        <w:rPr/>
        <w:t xml:space="preserve"> century BCE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ind w:firstLine="720"/>
        <w:rPr/>
      </w:pPr>
      <w:r>
        <w:rPr/>
        <w:t>The Thracian Rider cult is known from 4th century Greek and Latin inscriptions that describe him as "the hero" (</w:t>
      </w:r>
      <w:r>
        <w:rPr>
          <w:i/>
        </w:rPr>
        <w:t>o ἥρως</w:t>
      </w:r>
      <w:r>
        <w:rPr/>
        <w:t xml:space="preserve">, </w:t>
      </w:r>
      <w:r>
        <w:rPr>
          <w:i/>
        </w:rPr>
        <w:t xml:space="preserve">o </w:t>
      </w:r>
      <w:r>
        <w:rPr>
          <w:rStyle w:val="Unicode"/>
          <w:i/>
          <w:iCs/>
        </w:rPr>
        <w:t>hḗrōs</w:t>
      </w:r>
      <w:r>
        <w:rPr/>
        <w:t xml:space="preserve">), which is linked to the Thracian term for "the hero," </w:t>
      </w:r>
      <w:r>
        <w:rPr>
          <w:i/>
        </w:rPr>
        <w:t>o *ierus</w:t>
      </w:r>
      <w:r>
        <w:rPr/>
        <w:t xml:space="preserve">, or </w:t>
      </w:r>
      <w:r>
        <w:rPr>
          <w:i/>
        </w:rPr>
        <w:t>o *iarus</w:t>
      </w:r>
      <w:r>
        <w:rPr/>
        <w:t xml:space="preserve">. The demonstrative article is important for its suggests an importance that elevates the epithet. Hence, the Thracian Rider as </w:t>
      </w:r>
      <w:r>
        <w:rPr>
          <w:i/>
        </w:rPr>
        <w:t>o ἥρως</w:t>
      </w:r>
      <w:r>
        <w:rPr/>
        <w:t xml:space="preserve"> was a divinity on the same level as the Greek mythic </w:t>
      </w:r>
      <w:r>
        <w:rPr>
          <w:i/>
        </w:rPr>
        <w:t>o ἥρως</w:t>
      </w:r>
      <w:r>
        <w:rPr/>
        <w:t xml:space="preserve"> (Detschew 1957: 200) </w:t>
      </w:r>
      <w:r>
        <w:rPr>
          <w:rStyle w:val="Shorttext"/>
        </w:rPr>
        <w:t>and he</w:t>
      </w:r>
      <w:r>
        <w:rPr/>
        <w:t xml:space="preserve"> was </w:t>
      </w:r>
      <w:r>
        <w:rPr>
          <w:color w:val="000000"/>
        </w:rPr>
        <w:t xml:space="preserve">even called </w:t>
      </w:r>
      <w:r>
        <w:rPr>
          <w:rStyle w:val="Shorttext"/>
          <w:lang w:val="el-GR"/>
        </w:rPr>
        <w:t>ο μεγάλος θεός</w:t>
      </w:r>
      <w:r>
        <w:rPr>
          <w:rStyle w:val="Shorttext"/>
        </w:rPr>
        <w:t xml:space="preserve"> (</w:t>
      </w:r>
      <w:r>
        <w:rPr>
          <w:iCs/>
          <w:color w:val="000000"/>
        </w:rPr>
        <w:t>megalos theos</w:t>
      </w:r>
      <w:r>
        <w:rPr>
          <w:i/>
          <w:iCs/>
          <w:color w:val="000000"/>
        </w:rPr>
        <w:t>,</w:t>
      </w:r>
      <w:r>
        <w:rPr>
          <w:color w:val="000000"/>
        </w:rPr>
        <w:t xml:space="preserve"> "great god"), being identified on the same level with Asclepius, Apollo, Dionysus and Silvanus.</w:t>
      </w:r>
    </w:p>
    <w:p>
      <w:pPr>
        <w:pStyle w:val="Normal"/>
        <w:ind w:firstLine="720"/>
        <w:rPr/>
      </w:pPr>
      <w:r>
        <w:rPr/>
        <w:t>This Thracian Rider Plaque from Odessos dating to the 4</w:t>
      </w:r>
      <w:r>
        <w:rPr>
          <w:vertAlign w:val="superscript"/>
        </w:rPr>
        <w:t>th</w:t>
      </w:r>
      <w:r>
        <w:rPr/>
        <w:t xml:space="preserve"> century BCE shows the rider as a divine psychopomp with a halo signifying his divinity. He is approaching a newly deceased who is wrapped in linen shrouds, who is about to be carried away to the Hereafter. This plaque invokes the Rider’s rôle as </w:t>
      </w:r>
      <w:r>
        <w:rPr>
          <w:rStyle w:val="Shorttext"/>
          <w:i/>
          <w:lang w:val="el-GR"/>
        </w:rPr>
        <w:t>ο σωτήρας</w:t>
      </w:r>
      <w:r>
        <w:rPr/>
        <w:t xml:space="preserve"> ("savior"). 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  <w:r>
        <w:rPr>
          <w:rStyle w:val="Bibitems"/>
        </w:rPr>
        <w:t> DF261.T6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4</w:t>
      </w:r>
      <w:r>
        <w:rPr>
          <w:vertAlign w:val="superscript"/>
        </w:rPr>
        <w:t>th</w:t>
      </w:r>
      <w:r>
        <w:rPr/>
        <w:t xml:space="preserve"> century BCE</w:t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</w:rPr>
        <w:t xml:space="preserve">Geographical Area: </w:t>
      </w:r>
      <w:r>
        <w:rPr>
          <w:rStyle w:val="StrongEmphasis"/>
          <w:b w:val="false"/>
        </w:rPr>
        <w:t>west coast, Black Sea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Map</w:t>
      </w:r>
    </w:p>
    <w:p>
      <w:pPr>
        <w:pStyle w:val="Normal"/>
        <w:rPr>
          <w:rStyle w:val="StrongEmphasis"/>
        </w:rPr>
      </w:pPr>
      <w:r>
        <w:rPr>
          <w:lang w:val="en-US" w:eastAsia="en-US"/>
        </w:rPr>
        <w:drawing>
          <wp:inline distT="0" distB="0" distL="0" distR="0">
            <wp:extent cx="4562475" cy="27622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Plainlinks"/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  <w:hyperlink r:id="rId4">
        <w:r>
          <w:rPr>
            <w:rStyle w:val="Latitude"/>
          </w:rPr>
          <w:t>43°13′N</w:t>
        </w:r>
        <w:r>
          <w:rPr>
            <w:rStyle w:val="Geo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27°55′E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Thrace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Geographical Area: </w:t>
      </w:r>
      <w:r>
        <w:rPr>
          <w:rStyle w:val="StrongEmphasis"/>
          <w:b w:val="false"/>
        </w:rPr>
        <w:t>Moesia Inferior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Marble</w:t>
      </w:r>
    </w:p>
    <w:p>
      <w:pPr>
        <w:pStyle w:val="Normal"/>
        <w:rPr>
          <w:b/>
          <w:b/>
        </w:rPr>
      </w:pPr>
      <w:r>
        <w:rPr>
          <w:b/>
        </w:rPr>
        <w:t>Dimensions</w:t>
      </w:r>
      <w:r>
        <w:rPr/>
        <w:t>: H 166.50 mm, 6.56 in</w:t>
        <w:br/>
      </w:r>
      <w:r>
        <w:rPr>
          <w:b/>
        </w:rPr>
        <w:t>Weight: 980 g, 2 lb 2.5 oz</w:t>
      </w:r>
    </w:p>
    <w:p>
      <w:pPr>
        <w:pStyle w:val="Normal"/>
        <w:rPr>
          <w:b/>
          <w:b/>
        </w:rPr>
      </w:pPr>
      <w:r>
        <w:rPr>
          <w:b/>
        </w:rPr>
        <w:t>Provenance</w:t>
      </w:r>
      <w:r>
        <w:rPr>
          <w:rStyle w:val="StrongEmphasis"/>
          <w:b w:val="false"/>
        </w:rPr>
        <w:t>: Odessos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  <w:r>
        <w:rPr/>
        <w:t>original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Web"/>
        <w:shd w:fill="FFFFFF" w:val="clear"/>
        <w:spacing w:before="0" w:after="0"/>
        <w:ind w:firstLine="720"/>
        <w:rPr/>
      </w:pPr>
      <w:r>
        <w:rPr>
          <w:color w:val="000000"/>
        </w:rPr>
        <w:t>The cult was particularly influential in Thrace, Dacia and in Moesia Inferior on the western shore of the Black Sea (modern Romania and Bulgaria) during the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and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centuries CE where he became associated with the hero of the Getae mystery religion of Dacia, which diffused among </w:t>
      </w:r>
      <w:r>
        <w:rPr/>
        <w:t>Roman legions</w:t>
      </w:r>
      <w:r>
        <w:rPr>
          <w:rStyle w:val="Hyperlink13"/>
          <w:color w:val="009900"/>
          <w:shd w:fill="FFFFFF" w:val="clear"/>
        </w:rPr>
        <w:t xml:space="preserve"> </w:t>
      </w:r>
      <w:r>
        <w:rPr>
          <w:color w:val="000000"/>
        </w:rPr>
        <w:t>after 106 CE, when Trajan conquered Dacia and made it a Roman province.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color w:val="000000"/>
        </w:rPr>
      </w:pPr>
      <w:r>
        <w:rPr>
          <w:color w:val="000000"/>
          <w:lang w:val="fr-FR"/>
        </w:rPr>
        <w:t xml:space="preserve">Alexandrescu, Petre. "L'oiseau unicorne, Introduction à l'iconologie thrace." </w:t>
      </w:r>
      <w:r>
        <w:rPr>
          <w:i/>
          <w:iCs/>
          <w:color w:val="000000"/>
        </w:rPr>
        <w:t>Comptes rendues de l'Académie d'Inscriptions et Belles Lettres</w:t>
      </w:r>
      <w:r>
        <w:rPr>
          <w:color w:val="000000"/>
        </w:rPr>
        <w:t xml:space="preserve"> (1993): 725–745.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color w:val="000000"/>
        </w:rPr>
        <w:t xml:space="preserve">Anon. 1992. "Heros Equitans." In </w:t>
      </w:r>
      <w:r>
        <w:rPr>
          <w:i/>
          <w:iCs/>
          <w:color w:val="000000"/>
        </w:rPr>
        <w:t>Lexicon Iconographicum Mythologiae Classicae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LIMC)</w:t>
      </w:r>
      <w:r>
        <w:rPr>
          <w:color w:val="000000"/>
        </w:rPr>
        <w:t>, vol. 6, 1–2. Zürich and Munich, pp. 1019–1081.</w:t>
      </w:r>
    </w:p>
    <w:p>
      <w:pPr>
        <w:pStyle w:val="NormalWeb"/>
        <w:shd w:fill="FFFFFF" w:val="clear"/>
        <w:rPr>
          <w:color w:val="000000"/>
          <w:lang w:val="fr-FR"/>
        </w:rPr>
      </w:pPr>
      <w:r>
        <w:rPr>
          <w:color w:val="000000"/>
        </w:rPr>
        <w:t xml:space="preserve">Condurachi, Emile. "A propos de la genèse de l'iconographie du cavalier thrace." In </w:t>
      </w:r>
      <w:r>
        <w:rPr>
          <w:i/>
          <w:iCs/>
          <w:color w:val="000000"/>
        </w:rPr>
        <w:t>My</w:t>
      </w:r>
      <w:r>
        <w:rPr>
          <w:i/>
          <w:iCs/>
          <w:color w:val="000000"/>
          <w:lang w:val="fr-FR"/>
        </w:rPr>
        <w:t>thologie gréco-romaine. Mythologies périphériques</w:t>
      </w:r>
      <w:r>
        <w:rPr>
          <w:color w:val="000000"/>
          <w:lang w:val="fr-FR"/>
        </w:rPr>
        <w:t>, pp. 63–69. Paris, 1981.</w:t>
      </w:r>
    </w:p>
    <w:p>
      <w:pPr>
        <w:pStyle w:val="NormalWeb"/>
        <w:shd w:fill="FFFFFF" w:val="clear"/>
        <w:rPr>
          <w:color w:val="000000"/>
        </w:rPr>
      </w:pPr>
      <w:r>
        <w:rPr>
          <w:color w:val="000000"/>
        </w:rPr>
        <w:t xml:space="preserve">Detschew, Dimiter. 1957. </w:t>
      </w:r>
      <w:r>
        <w:rPr>
          <w:i/>
          <w:iCs/>
          <w:color w:val="000000"/>
        </w:rPr>
        <w:t>Die thrakischen Sprachreste</w:t>
      </w:r>
      <w:r>
        <w:rPr>
          <w:color w:val="000000"/>
        </w:rPr>
        <w:t>. Vienna.</w:t>
      </w:r>
    </w:p>
    <w:p>
      <w:pPr>
        <w:pStyle w:val="NormalWeb"/>
        <w:shd w:fill="FFFFFF" w:val="clear"/>
        <w:rPr/>
      </w:pPr>
      <w:r>
        <w:rPr>
          <w:color w:val="000000"/>
        </w:rPr>
        <w:t xml:space="preserve">Dimitrova, Nora. "Inscriptions and Iconography in the Monuments of the Thracian Rider." </w:t>
      </w:r>
      <w:r>
        <w:rPr>
          <w:i/>
          <w:iCs/>
          <w:color w:val="000000"/>
        </w:rPr>
        <w:t>Hesperia</w:t>
      </w:r>
      <w:r>
        <w:rPr>
          <w:color w:val="000000"/>
        </w:rPr>
        <w:t xml:space="preserve"> 71 (2002): 209</w:t>
      </w:r>
      <w:r>
        <w:rPr>
          <w:color w:val="000000"/>
          <w:lang w:val="fr-FR"/>
        </w:rPr>
        <w:t>–229</w:t>
      </w:r>
    </w:p>
    <w:p>
      <w:pPr>
        <w:pStyle w:val="NormalWeb"/>
        <w:shd w:fill="FFFFFF" w:val="clear"/>
        <w:rPr/>
      </w:pPr>
      <w:r>
        <w:rPr>
          <w:color w:val="000000"/>
          <w:lang w:val="fr-FR"/>
        </w:rPr>
        <w:t xml:space="preserve">Gočeva, Zlatozara. "Les traits caractéristiques de l'iconographie du cavalier thrace." In </w:t>
      </w:r>
      <w:r>
        <w:rPr>
          <w:i/>
          <w:iCs/>
          <w:color w:val="000000"/>
          <w:lang w:val="fr-FR"/>
        </w:rPr>
        <w:t>Iconographie classique et identités régionales</w:t>
      </w:r>
      <w:r>
        <w:rPr>
          <w:color w:val="000000"/>
          <w:lang w:val="fr-FR"/>
        </w:rPr>
        <w:t>, pp. 237–243. Paris, 1986.</w:t>
      </w:r>
    </w:p>
    <w:p>
      <w:pPr>
        <w:pStyle w:val="NormalWeb"/>
        <w:shd w:fill="FFFFFF" w:val="clear"/>
        <w:rPr/>
      </w:pPr>
      <w:r>
        <w:rPr>
          <w:color w:val="000000"/>
        </w:rPr>
        <w:t xml:space="preserve">Hampartumian, Nubar. 1979. </w:t>
      </w:r>
      <w:r>
        <w:rPr>
          <w:i/>
          <w:iCs/>
          <w:color w:val="000000"/>
        </w:rPr>
        <w:t>Corpus Cultus Equitis Thracii</w:t>
      </w:r>
      <w:r>
        <w:rPr>
          <w:color w:val="000000"/>
        </w:rPr>
        <w:t xml:space="preserve">, vol. 4, </w:t>
      </w:r>
      <w:r>
        <w:rPr>
          <w:i/>
          <w:iCs/>
          <w:color w:val="000000"/>
        </w:rPr>
        <w:t>Moesia Inferior (Romanian Section) and Dacia</w:t>
      </w:r>
      <w:r>
        <w:rPr>
          <w:color w:val="000000"/>
        </w:rPr>
        <w:t>/ Leiden.</w:t>
      </w:r>
    </w:p>
    <w:p>
      <w:pPr>
        <w:pStyle w:val="NormalWeb"/>
        <w:shd w:fill="FFFFFF" w:val="clear"/>
        <w:rPr>
          <w:color w:val="000000"/>
        </w:rPr>
      </w:pPr>
      <w:r>
        <w:rPr>
          <w:color w:val="000000"/>
        </w:rPr>
        <w:t xml:space="preserve">Hoddinott, Ralf F. 1992. "The Thracian Hero at Rogozen." </w:t>
      </w:r>
      <w:r>
        <w:rPr>
          <w:color w:val="000000"/>
          <w:lang w:val="it-IT"/>
        </w:rPr>
        <w:t xml:space="preserve">In </w:t>
      </w:r>
      <w:r>
        <w:rPr>
          <w:i/>
          <w:iCs/>
          <w:color w:val="000000"/>
          <w:lang w:val="it-IT"/>
        </w:rPr>
        <w:t>Studia Aegaea et Balcanica in Honorem Lodovicae Press</w:t>
      </w:r>
      <w:r>
        <w:rPr>
          <w:color w:val="000000"/>
          <w:lang w:val="it-IT"/>
        </w:rPr>
        <w:t xml:space="preserve">, pp. 157–165. </w:t>
      </w:r>
      <w:r>
        <w:rPr>
          <w:color w:val="000000"/>
        </w:rPr>
        <w:t>Warsaw.</w:t>
      </w:r>
    </w:p>
    <w:p>
      <w:pPr>
        <w:pStyle w:val="NormalWeb"/>
        <w:shd w:fill="FFFFFF" w:val="clear"/>
        <w:rPr>
          <w:color w:val="000000"/>
        </w:rPr>
      </w:pPr>
      <w:r>
        <w:rPr>
          <w:color w:val="000000"/>
        </w:rPr>
        <w:t xml:space="preserve">Kazarow, Gawrill I. 1938.  </w:t>
      </w:r>
      <w:r>
        <w:rPr>
          <w:i/>
          <w:iCs/>
          <w:color w:val="000000"/>
        </w:rPr>
        <w:t>Die Denkmäler des thrakischen Reitergottes in Bulgarien</w:t>
      </w:r>
      <w:r>
        <w:rPr>
          <w:color w:val="000000"/>
        </w:rPr>
        <w:t xml:space="preserve">, 2 vols. Budapest. </w:t>
      </w:r>
    </w:p>
    <w:p>
      <w:pPr>
        <w:pStyle w:val="NormalWeb"/>
        <w:shd w:fill="FFFFFF" w:val="clear"/>
        <w:rPr>
          <w:color w:val="000000"/>
        </w:rPr>
      </w:pPr>
      <w:r>
        <w:rPr>
          <w:color w:val="000000"/>
          <w:lang w:val="de-DE"/>
        </w:rPr>
        <w:t xml:space="preserve">Sanie, Silvin. 1989. "Kulte und Glauben im römischen Süden der Moldau (Ostrumänien)." In </w:t>
      </w:r>
      <w:r>
        <w:rPr>
          <w:i/>
          <w:iCs/>
          <w:color w:val="000000"/>
          <w:lang w:val="de-DE"/>
        </w:rPr>
        <w:t>Aufstieg und Niedergang der römischen Welt I</w:t>
      </w:r>
      <w:r>
        <w:rPr>
          <w:color w:val="000000"/>
          <w:lang w:val="de-DE"/>
        </w:rPr>
        <w:t xml:space="preserve">, vol. II, 18, 2. </w:t>
      </w:r>
      <w:r>
        <w:rPr>
          <w:color w:val="000000"/>
        </w:rPr>
        <w:t>Berlin and New York, 1989, pp. 1272–1316.</w:t>
      </w:r>
    </w:p>
    <w:p>
      <w:pPr>
        <w:pStyle w:val="NormalWeb"/>
        <w:shd w:fill="FFFFFF" w:val="clear"/>
        <w:rPr/>
      </w:pPr>
      <w:r>
        <w:rPr>
          <w:bCs/>
          <w:color w:val="000000"/>
        </w:rPr>
        <w:t xml:space="preserve">Tudor, Dumitru. 1969–1976. </w:t>
      </w:r>
      <w:r>
        <w:rPr>
          <w:bCs/>
          <w:i/>
          <w:iCs/>
          <w:color w:val="000000"/>
        </w:rPr>
        <w:t>Corpus monumentorum religionis equitum Danuvinorum</w:t>
      </w:r>
      <w:r>
        <w:rPr>
          <w:bCs/>
          <w:color w:val="000000"/>
        </w:rPr>
        <w:t xml:space="preserve">, 2 vols. (Leiden,). Volume 1, </w:t>
      </w:r>
      <w:r>
        <w:rPr>
          <w:bCs/>
          <w:i/>
          <w:iCs/>
          <w:color w:val="000000"/>
        </w:rPr>
        <w:t>The Monuments</w:t>
      </w:r>
      <w:r>
        <w:rPr>
          <w:bCs/>
          <w:color w:val="000000"/>
        </w:rPr>
        <w:t xml:space="preserve">, translated by Eve Harris and John R. Harris; volume 2, </w:t>
      </w:r>
      <w:r>
        <w:rPr>
          <w:bCs/>
          <w:i/>
          <w:iCs/>
          <w:color w:val="000000"/>
        </w:rPr>
        <w:t>The Analysis and Interpretation of the Monuments</w:t>
      </w:r>
      <w:r>
        <w:rPr>
          <w:bCs/>
          <w:color w:val="000000"/>
        </w:rPr>
        <w:t>,</w:t>
      </w:r>
      <w:r>
        <w:rPr>
          <w:color w:val="000000"/>
        </w:rPr>
        <w:t xml:space="preserve"> translated by Christopher Holme,</w:t>
      </w:r>
    </w:p>
    <w:p>
      <w:pPr>
        <w:pStyle w:val="NormalWeb"/>
        <w:shd w:fill="FFFFFF" w:val="clear"/>
        <w:rPr/>
      </w:pPr>
      <w:r>
        <w:rPr>
          <w:color w:val="000000"/>
        </w:rPr>
        <w:t xml:space="preserve">Walter, Christopher.1989. </w:t>
      </w:r>
      <w:r>
        <w:rPr>
          <w:color w:val="000000"/>
          <w:lang w:val="de-DE"/>
        </w:rPr>
        <w:t xml:space="preserve">"The Thracian Horseman." </w:t>
      </w:r>
      <w:r>
        <w:rPr>
          <w:i/>
          <w:iCs/>
          <w:color w:val="000000"/>
          <w:lang w:val="de-DE"/>
        </w:rPr>
        <w:t>Byzantinischen Forschungen</w:t>
      </w:r>
      <w:r>
        <w:rPr>
          <w:color w:val="000000"/>
          <w:lang w:val="de-DE"/>
        </w:rPr>
        <w:t xml:space="preserve"> 14: 657–673.</w:t>
      </w:r>
    </w:p>
    <w:p>
      <w:pPr>
        <w:pStyle w:val="Normal"/>
        <w:rPr>
          <w:color w:val="000000"/>
          <w:lang w:val="de-DE"/>
        </w:rPr>
      </w:pPr>
      <w:r>
        <w:rPr>
          <w:color w:val="000000"/>
          <w:lang w:val="de-DE"/>
        </w:rPr>
      </w:r>
    </w:p>
    <w:sectPr>
      <w:footerReference w:type="default" r:id="rId5"/>
      <w:type w:val="nextPage"/>
      <w:pgSz w:w="12240" w:h="15840"/>
      <w:pgMar w:left="720" w:right="720" w:header="0" w:top="72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533.9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yperlink13">
    <w:name w:val="Hyperlink13"/>
    <w:qFormat/>
    <w:rPr>
      <w:color w:val="425096"/>
      <w:u w:val="single"/>
    </w:rPr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character" w:styleId="Bibitems">
    <w:name w:val="bibitems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links">
    <w:name w:val="plainlinks"/>
    <w:qFormat/>
    <w:rPr/>
  </w:style>
  <w:style w:type="character" w:styleId="Geodms">
    <w:name w:val="geo-dms"/>
    <w:qFormat/>
    <w:rPr/>
  </w:style>
  <w:style w:type="character" w:styleId="Latitude">
    <w:name w:val="latitude"/>
    <w:qFormat/>
    <w:rPr/>
  </w:style>
  <w:style w:type="character" w:styleId="Longitude">
    <w:name w:val="longitude"/>
    <w:qFormat/>
    <w:rPr/>
  </w:style>
  <w:style w:type="character" w:styleId="Unicode">
    <w:name w:val="unicode"/>
    <w:qFormat/>
    <w:rPr/>
  </w:style>
  <w:style w:type="character" w:styleId="Shorttext">
    <w:name w:val="short_text"/>
    <w:qFormat/>
    <w:rPr/>
  </w:style>
  <w:style w:type="character" w:styleId="Gtcardttltxt">
    <w:name w:val="gt-card-ttl-tx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lineRule="atLeast" w:line="288" w:before="144" w:after="168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tools.wmflabs.org/geohack/geohack.php?pagename=Varna&amp;params=43_13_N_27_55_E_region:BG_type:city(335177)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2018-07-02T12:33:00Z</dcterms:created>
  <dc:creator>murcott</dc:creator>
  <dc:description/>
  <cp:keywords/>
  <dc:language>en-US</dc:language>
  <cp:lastModifiedBy>murcott</cp:lastModifiedBy>
  <dcterms:modified xsi:type="dcterms:W3CDTF">2018-08-21T12:37:00Z</dcterms:modified>
  <cp:revision>3</cp:revision>
  <dc:subject/>
  <dc:title>Arc-Thracian Rider-wiki</dc:title>
</cp:coreProperties>
</file>