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A000-ASIA- Indus-Female Figurine-Scarf framed by curls-Terracotta-3000 BCE </w:t>
      </w:r>
      <w:r>
        <w:rPr/>
        <w:drawing>
          <wp:inline distT="0" distB="0" distL="0" distR="0">
            <wp:extent cx="2321560" cy="52285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2321560" cy="5228590"/>
                    </a:xfrm>
                    <a:prstGeom prst="rect">
                      <a:avLst/>
                    </a:prstGeom>
                  </pic:spPr>
                </pic:pic>
              </a:graphicData>
            </a:graphic>
          </wp:inline>
        </w:drawing>
      </w:r>
      <w:r>
        <w:rPr/>
        <w:t xml:space="preserve"> </w:t>
      </w:r>
    </w:p>
    <w:p>
      <w:pPr>
        <w:pStyle w:val="Normal"/>
        <w:rPr/>
      </w:pPr>
      <w:r>
        <w:rPr/>
        <w:t>Fig. 1. Indus-Female figurine-Scarf framed by curls-Terracotta-3000 BCE</w:t>
      </w:r>
    </w:p>
    <w:p>
      <w:pPr>
        <w:pStyle w:val="Normal"/>
        <w:rPr/>
      </w:pPr>
      <w:r>
        <w:rPr/>
        <w:t>Case no.: 3.</w:t>
      </w:r>
    </w:p>
    <w:p>
      <w:pPr>
        <w:pStyle w:val="Normal"/>
        <w:rPr/>
      </w:pPr>
      <w:r>
        <w:rPr>
          <w:rStyle w:val="StrongEmphasis"/>
        </w:rPr>
        <w:t>Accession Number: A….</w:t>
      </w:r>
    </w:p>
    <w:p>
      <w:pPr>
        <w:pStyle w:val="Normal"/>
        <w:rPr>
          <w:rStyle w:val="StrongEmphasis"/>
        </w:rPr>
      </w:pPr>
      <w:r>
        <w:rPr>
          <w:rStyle w:val="StrongEmphasis"/>
        </w:rPr>
        <w:t xml:space="preserve">Formal Label: </w:t>
      </w:r>
      <w:r>
        <w:rPr/>
        <w:t>Indus-Female figurine-Scarf framed by curls-Terracotta-3000 BCE</w:t>
      </w:r>
    </w:p>
    <w:p>
      <w:pPr>
        <w:pStyle w:val="Normal"/>
        <w:rPr>
          <w:b/>
          <w:b/>
          <w:bCs/>
        </w:rPr>
      </w:pPr>
      <w:r>
        <w:rPr>
          <w:b/>
          <w:bCs/>
        </w:rPr>
        <w:t>Display Description:</w:t>
      </w:r>
    </w:p>
    <w:p>
      <w:pPr>
        <w:pStyle w:val="Normal"/>
        <w:rPr/>
      </w:pPr>
      <w:r>
        <w:rPr/>
        <w:t>This female figurine from Mehrgarh [Pakistan], c 3000 BCE, (Musée Guimet, Paris) is among the oldest in the Indus Valley and was prevalent even before pottery appeared. The more accurate terminology is “female figurine” because "mother goddess", implies that it had a cultic significance.</w:t>
      </w:r>
    </w:p>
    <w:p>
      <w:pPr>
        <w:pStyle w:val="Normal"/>
        <w:rPr>
          <w:b/>
          <w:b/>
          <w:bCs/>
        </w:rPr>
      </w:pPr>
      <w:r>
        <w:rPr>
          <w:b/>
          <w:bCs/>
        </w:rPr>
        <w:t xml:space="preserve">LC Classification: </w:t>
      </w:r>
      <w:r>
        <w:rPr>
          <w:rFonts w:eastAsia="Times New Roman"/>
        </w:rPr>
        <w:t>PK119</w:t>
      </w:r>
    </w:p>
    <w:p>
      <w:pPr>
        <w:pStyle w:val="Normal"/>
        <w:rPr/>
      </w:pPr>
      <w:r>
        <w:rPr>
          <w:rStyle w:val="StrongEmphasis"/>
        </w:rPr>
        <w:t>Date or Time Horizon:</w:t>
      </w:r>
      <w:r>
        <w:rPr/>
        <w:t xml:space="preserve"> 3000 BCE</w:t>
      </w:r>
    </w:p>
    <w:p>
      <w:pPr>
        <w:pStyle w:val="Normal"/>
        <w:rPr/>
      </w:pPr>
      <w:r>
        <w:rPr>
          <w:rStyle w:val="StrongEmphasis"/>
        </w:rPr>
        <w:t>Geographical Area:</w:t>
      </w:r>
      <w:r>
        <w:rPr/>
        <w:t xml:space="preserve"> Indus Valley</w:t>
      </w:r>
    </w:p>
    <w:p>
      <w:pPr>
        <w:pStyle w:val="Normal"/>
        <w:rPr>
          <w:b/>
          <w:b/>
        </w:rPr>
      </w:pPr>
      <w:r>
        <w:rPr>
          <w:rFonts w:eastAsia="Times New Roman"/>
        </w:rPr>
        <w:t xml:space="preserve"> </w:t>
      </w:r>
      <w:r>
        <w:rPr/>
        <w:t xml:space="preserve">INCLUDEPICTURE  "https://upload.wikimedia.org/wikipedia/commons/5/50/Carte_Indus.jpg" \* MERGEFORMATINET </w:t>
      </w:r>
      <w:r>
        <w:rPr/>
        <w:drawing>
          <wp:inline distT="0" distB="0" distL="0" distR="0">
            <wp:extent cx="5884545" cy="70218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6" r="-7" b="-6"/>
                    <a:stretch>
                      <a:fillRect/>
                    </a:stretch>
                  </pic:blipFill>
                  <pic:spPr bwMode="auto">
                    <a:xfrm>
                      <a:off x="0" y="0"/>
                      <a:ext cx="5884545" cy="7021830"/>
                    </a:xfrm>
                    <a:prstGeom prst="rect">
                      <a:avLst/>
                    </a:prstGeom>
                  </pic:spPr>
                </pic:pic>
              </a:graphicData>
            </a:graphic>
          </wp:inline>
        </w:drawing>
      </w:r>
      <w:r>
        <w:rPr>
          <w:b/>
        </w:rPr>
        <w:t xml:space="preserve"> </w:t>
      </w:r>
    </w:p>
    <w:p>
      <w:pPr>
        <w:pStyle w:val="Normal"/>
        <w:rPr/>
      </w:pPr>
      <w:r>
        <w:rPr>
          <w:rStyle w:val="StrongEmphasis"/>
        </w:rPr>
        <w:t>Cultural Affiliation:</w:t>
      </w:r>
      <w:r>
        <w:rPr/>
        <w:t xml:space="preserve"> Indus</w:t>
      </w:r>
    </w:p>
    <w:p>
      <w:pPr>
        <w:pStyle w:val="Normal"/>
        <w:rPr/>
      </w:pPr>
      <w:r>
        <w:rPr>
          <w:rStyle w:val="StrongEmphasis"/>
        </w:rPr>
        <w:t>Media:</w:t>
      </w:r>
      <w:r>
        <w:rPr/>
        <w:t xml:space="preserve"> terracotta, black pigment</w:t>
      </w:r>
    </w:p>
    <w:p>
      <w:pPr>
        <w:pStyle w:val="Normal"/>
        <w:rPr/>
      </w:pPr>
      <w:r>
        <w:rPr>
          <w:rStyle w:val="StrongEmphasis"/>
        </w:rPr>
        <w:t>Dimensions:</w:t>
      </w:r>
      <w:r>
        <w:rPr/>
        <w:t xml:space="preserve"> H 10.1 cm. </w:t>
      </w:r>
    </w:p>
    <w:p>
      <w:pPr>
        <w:pStyle w:val="Normal"/>
        <w:rPr/>
      </w:pPr>
      <w:r>
        <w:rPr>
          <w:rStyle w:val="StrongEmphasis"/>
        </w:rPr>
        <w:t xml:space="preserve">Weight:  </w:t>
      </w:r>
    </w:p>
    <w:p>
      <w:pPr>
        <w:pStyle w:val="Normal"/>
        <w:rPr/>
      </w:pPr>
      <w:r>
        <w:rPr>
          <w:rStyle w:val="StrongEmphasis"/>
        </w:rPr>
        <w:t>Condition: original</w:t>
      </w:r>
    </w:p>
    <w:p>
      <w:pPr>
        <w:pStyle w:val="Normal"/>
        <w:rPr/>
      </w:pPr>
      <w:r>
        <w:rPr>
          <w:rStyle w:val="StrongEmphasis"/>
        </w:rPr>
        <w:t>Provenance:</w:t>
      </w:r>
      <w:r>
        <w:rPr/>
        <w:t xml:space="preserve"> Ex: European collection</w:t>
      </w:r>
    </w:p>
    <w:p>
      <w:pPr>
        <w:pStyle w:val="Normal"/>
        <w:rPr>
          <w:b/>
          <w:b/>
          <w:bCs/>
        </w:rPr>
      </w:pPr>
      <w:r>
        <w:rPr>
          <w:b/>
          <w:bCs/>
        </w:rPr>
        <w:t xml:space="preserve">Discussion: </w:t>
      </w:r>
      <w:r>
        <w:rPr/>
        <w:br/>
        <w:t>Figure wears a tall flared polos type headdress. The shoulders are broad and square with her arms extending downwards and slightly out.</w:t>
      </w:r>
    </w:p>
    <w:p>
      <w:pPr>
        <w:pStyle w:val="Normal"/>
        <w:rPr>
          <w:b/>
          <w:b/>
        </w:rPr>
      </w:pPr>
      <w:r>
        <w:rPr>
          <w:b/>
        </w:rPr>
        <w:t>References:</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Style w:val="Notranslate"/>
        </w:rPr>
        <w:t>US $2,350.00</w:t>
      </w:r>
    </w:p>
    <w:p>
      <w:pPr>
        <w:pStyle w:val="NormalWeb"/>
        <w:rPr/>
      </w:pPr>
      <w:r>
        <w:rPr/>
        <w:t>Culture-</w:t>
      </w:r>
      <w:r>
        <w:rPr>
          <w:rStyle w:val="Appleconvertedspace"/>
        </w:rPr>
        <w:t xml:space="preserve"> </w:t>
      </w:r>
      <w:r>
        <w:rPr>
          <w:rStyle w:val="StrongEmphasis"/>
        </w:rPr>
        <w:t>Indus Valley.</w:t>
      </w:r>
      <w:r>
        <w:rPr/>
        <w:br/>
        <w:br/>
        <w:t>Date-</w:t>
      </w:r>
      <w:r>
        <w:rPr>
          <w:rStyle w:val="Appleconvertedspace"/>
        </w:rPr>
        <w:t> </w:t>
      </w:r>
      <w:r>
        <w:rPr>
          <w:rStyle w:val="StrongEmphasis"/>
        </w:rPr>
        <w:t xml:space="preserve"> 3000 BCE</w:t>
      </w:r>
      <w:r>
        <w:rPr>
          <w:b/>
          <w:bCs/>
        </w:rPr>
        <w:br/>
        <w:br/>
      </w:r>
      <w:r>
        <w:rPr/>
        <w:t>Material-</w:t>
      </w:r>
      <w:r>
        <w:rPr>
          <w:rStyle w:val="Appleconvertedspace"/>
        </w:rPr>
        <w:t xml:space="preserve"> </w:t>
      </w:r>
      <w:r>
        <w:rPr>
          <w:rStyle w:val="StrongEmphasis"/>
        </w:rPr>
        <w:t>Terracotta.</w:t>
      </w:r>
      <w:r>
        <w:rPr/>
        <w:br/>
        <w:br/>
        <w:t>Condition-</w:t>
      </w:r>
      <w:r>
        <w:rPr>
          <w:rStyle w:val="Appleconvertedspace"/>
        </w:rPr>
        <w:t xml:space="preserve"> </w:t>
      </w:r>
      <w:r>
        <w:rPr>
          <w:rStyle w:val="StrongEmphasis"/>
        </w:rPr>
        <w:t>Intact, with custom display stand.</w:t>
      </w:r>
      <w:r>
        <w:rPr/>
        <w:br/>
        <w:br/>
        <w:t>Provenance-</w:t>
      </w:r>
      <w:r>
        <w:rPr>
          <w:rStyle w:val="Appleconvertedspace"/>
        </w:rPr>
        <w:t xml:space="preserve"> </w:t>
      </w:r>
      <w:r>
        <w:rPr>
          <w:rStyle w:val="StrongEmphasis"/>
        </w:rPr>
        <w:t>Ex: European art market; Ex: American private collection.</w:t>
      </w:r>
      <w:r>
        <w:rPr>
          <w:b/>
          <w:bCs/>
        </w:rPr>
        <w:br/>
      </w:r>
      <w:r>
        <w:rPr/>
        <w:br/>
        <w:t>Measurements-</w:t>
      </w:r>
      <w:r>
        <w:rPr>
          <w:rStyle w:val="Appleconvertedspace"/>
        </w:rPr>
        <w:t xml:space="preserve"> </w:t>
      </w:r>
      <w:r>
        <w:rPr>
          <w:rStyle w:val="StrongEmphasis"/>
        </w:rPr>
        <w:t>4 3/8 in. High (10.4 cm.)</w:t>
      </w:r>
    </w:p>
    <w:p>
      <w:pPr>
        <w:pStyle w:val="NormalWeb"/>
        <w:rPr/>
      </w:pPr>
      <w:r>
        <w:rPr>
          <w:rStyle w:val="StrongEmphasis"/>
        </w:rPr>
        <w:t>A very rare fertility statue, especially in such a state of preservation.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StrongEmphasis">
    <w:name w:val="Strong Emphasis"/>
    <w:qFormat/>
    <w:rPr>
      <w:b/>
      <w:bCs/>
    </w:rPr>
  </w:style>
  <w:style w:type="character" w:styleId="Notranslate">
    <w:name w:val="notransl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2018-08-06T04:02:00Z</dcterms:created>
  <dc:creator>USER</dc:creator>
  <dc:description/>
  <cp:keywords/>
  <dc:language>en-US</dc:language>
  <cp:lastModifiedBy>Ralph Coffman</cp:lastModifiedBy>
  <dcterms:modified xsi:type="dcterms:W3CDTF">2018-08-06T04:02:00Z</dcterms:modified>
  <cp:revision>2</cp:revision>
  <dc:subject/>
  <dc:title>DIS- Indus Valley-Fertility figurine</dc:title>
</cp:coreProperties>
</file>