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A000-Asia-Gandhara-Buddha Head</w:t>
      </w:r>
    </w:p>
    <w:p>
      <w:pPr>
        <w:pStyle w:val="Normal"/>
        <w:rPr/>
      </w:pPr>
      <w:r>
        <w:rPr/>
        <w:drawing>
          <wp:inline distT="0" distB="0" distL="0" distR="0">
            <wp:extent cx="4572635" cy="609536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60960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/>
      </w:pPr>
      <w:r>
        <w:rPr/>
        <w:drawing>
          <wp:inline distT="0" distB="0" distL="0" distR="0">
            <wp:extent cx="4572000" cy="6096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2018-08-06T14:36:00Z</dcterms:created>
  <dc:creator>owner</dc:creator>
  <dc:description/>
  <cp:keywords/>
  <dc:language>en-US</dc:language>
  <cp:lastModifiedBy>Ralph Coffman</cp:lastModifiedBy>
  <dcterms:modified xsi:type="dcterms:W3CDTF">2018-08-06T14:36:00Z</dcterms:modified>
  <cp:revision>2</cp:revision>
  <dc:subject/>
  <dc:title>DIS-Asia-Ganhara-Buddha Head</dc:title>
</cp:coreProperties>
</file>