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8A5B97" w:rsidP="003F7F9C">
      <w:pPr>
        <w:spacing w:after="0"/>
      </w:pPr>
      <w:bookmarkStart w:id="0" w:name="_GoBack"/>
      <w:r>
        <w:t>A000-Asia-India-Taxila-</w:t>
      </w:r>
      <w:r w:rsidR="00BA3D56" w:rsidRPr="00BA3D56">
        <w:t>Sirsukh</w:t>
      </w:r>
      <w:r w:rsidR="00BA3D56">
        <w:t>-</w:t>
      </w:r>
      <w:r>
        <w:t>Kushan-Head-Lion-Terracotta-</w:t>
      </w:r>
      <w:r w:rsidR="003F7F9C">
        <w:t>1</w:t>
      </w:r>
      <w:r w:rsidR="003F7F9C" w:rsidRPr="003F7F9C">
        <w:rPr>
          <w:vertAlign w:val="superscript"/>
        </w:rPr>
        <w:t>st</w:t>
      </w:r>
      <w:r w:rsidR="003F7F9C">
        <w:t xml:space="preserve"> century CE</w:t>
      </w:r>
    </w:p>
    <w:bookmarkEnd w:id="0"/>
    <w:p w:rsidR="008A5B97" w:rsidRDefault="008A5B97" w:rsidP="003F7F9C">
      <w:pPr>
        <w:spacing w:after="0"/>
      </w:pPr>
      <w:r>
        <w:rPr>
          <w:noProof/>
        </w:rPr>
        <w:drawing>
          <wp:inline distT="0" distB="0" distL="0" distR="0" wp14:anchorId="4690BDFE" wp14:editId="651E87ED">
            <wp:extent cx="40195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56" w:rsidRDefault="003F7F9C" w:rsidP="003F7F9C">
      <w:pPr>
        <w:spacing w:after="0"/>
        <w:rPr>
          <w:bCs w:val="0"/>
        </w:rPr>
      </w:pPr>
      <w:r>
        <w:t xml:space="preserve">Fig. 1. </w:t>
      </w:r>
      <w:r w:rsidR="00BA3D56">
        <w:t>India-Taxila-</w:t>
      </w:r>
      <w:r w:rsidR="00BA3D56" w:rsidRPr="00BA3D56">
        <w:t>Sirsukh</w:t>
      </w:r>
      <w:r w:rsidR="00BA3D56">
        <w:t>-Kushan-Head-Lion-Terracotta-1</w:t>
      </w:r>
      <w:r w:rsidR="00BA3D56" w:rsidRPr="003F7F9C">
        <w:rPr>
          <w:vertAlign w:val="superscript"/>
        </w:rPr>
        <w:t>st</w:t>
      </w:r>
      <w:r w:rsidR="00BA3D56">
        <w:t xml:space="preserve"> century CE</w:t>
      </w:r>
      <w:r w:rsidR="00BA3D56" w:rsidRPr="003F7F9C">
        <w:rPr>
          <w:bCs w:val="0"/>
        </w:rPr>
        <w:t xml:space="preserve"> </w:t>
      </w:r>
    </w:p>
    <w:p w:rsidR="00D36EAD" w:rsidRDefault="00D36EAD" w:rsidP="003F7F9C">
      <w:pPr>
        <w:pStyle w:val="NormalWeb"/>
        <w:spacing w:before="0" w:beforeAutospacing="0" w:after="0" w:afterAutospacing="0"/>
      </w:pP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 xml:space="preserve">Case no.: </w:t>
      </w:r>
      <w:r w:rsidR="00D36EAD">
        <w:rPr>
          <w:rStyle w:val="Strong"/>
        </w:rPr>
        <w:t>3</w:t>
      </w: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>Accession Number:</w:t>
      </w:r>
      <w:r w:rsidR="00D36EAD">
        <w:rPr>
          <w:rStyle w:val="Strong"/>
        </w:rPr>
        <w:t xml:space="preserve"> A000</w:t>
      </w: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>Formal Label:</w:t>
      </w:r>
      <w:r w:rsidR="00D36EAD">
        <w:rPr>
          <w:rStyle w:val="Strong"/>
        </w:rPr>
        <w:t xml:space="preserve"> </w:t>
      </w:r>
      <w:r w:rsidR="00BA3D56">
        <w:t>India-Taxila-</w:t>
      </w:r>
      <w:r w:rsidR="00BA3D56" w:rsidRPr="00BA3D56">
        <w:t>Sirsukh</w:t>
      </w:r>
      <w:r w:rsidR="00BA3D56">
        <w:t>-Kushan-Head-Lion-Terracotta-1</w:t>
      </w:r>
      <w:r w:rsidR="00BA3D56" w:rsidRPr="003F7F9C">
        <w:rPr>
          <w:vertAlign w:val="superscript"/>
        </w:rPr>
        <w:t>st</w:t>
      </w:r>
      <w:r w:rsidR="00BA3D56">
        <w:t xml:space="preserve"> century CE</w:t>
      </w:r>
    </w:p>
    <w:p w:rsidR="003F7F9C" w:rsidRDefault="003F7F9C" w:rsidP="003F7F9C">
      <w:pPr>
        <w:spacing w:after="0"/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123FE3" w:rsidRPr="003F7F9C" w:rsidRDefault="00123FE3" w:rsidP="00123FE3">
      <w:pPr>
        <w:spacing w:after="0"/>
      </w:pPr>
      <w:r w:rsidRPr="003F7F9C">
        <w:rPr>
          <w:bCs w:val="0"/>
        </w:rPr>
        <w:t xml:space="preserve">The </w:t>
      </w:r>
      <w:proofErr w:type="spellStart"/>
      <w:r w:rsidRPr="003F7F9C">
        <w:rPr>
          <w:bCs w:val="0"/>
        </w:rPr>
        <w:t>Kushan</w:t>
      </w:r>
      <w:proofErr w:type="spellEnd"/>
      <w:r w:rsidRPr="003F7F9C">
        <w:rPr>
          <w:bCs w:val="0"/>
        </w:rPr>
        <w:t xml:space="preserve"> Empire</w:t>
      </w:r>
      <w:r w:rsidRPr="003F7F9C">
        <w:t xml:space="preserve"> (Greek: Βα</w:t>
      </w:r>
      <w:proofErr w:type="spellStart"/>
      <w:r w:rsidRPr="003F7F9C">
        <w:t>σιλεί</w:t>
      </w:r>
      <w:proofErr w:type="spellEnd"/>
      <w:r w:rsidRPr="003F7F9C">
        <w:t xml:space="preserve">α </w:t>
      </w:r>
      <w:proofErr w:type="spellStart"/>
      <w:r w:rsidRPr="003F7F9C">
        <w:t>Κοσσ</w:t>
      </w:r>
      <w:proofErr w:type="spellEnd"/>
      <w:r w:rsidRPr="003F7F9C">
        <w:t xml:space="preserve">ανῶν; Bactrian: </w:t>
      </w:r>
      <w:proofErr w:type="spellStart"/>
      <w:r w:rsidRPr="003F7F9C">
        <w:t>Κυ</w:t>
      </w:r>
      <w:proofErr w:type="spellEnd"/>
      <w:r w:rsidRPr="003F7F9C">
        <w:t>ϸα</w:t>
      </w:r>
      <w:proofErr w:type="spellStart"/>
      <w:r w:rsidRPr="003F7F9C">
        <w:t>νο</w:t>
      </w:r>
      <w:proofErr w:type="spellEnd"/>
      <w:r w:rsidRPr="003F7F9C">
        <w:t xml:space="preserve">, </w:t>
      </w:r>
      <w:proofErr w:type="spellStart"/>
      <w:r w:rsidRPr="003F7F9C">
        <w:rPr>
          <w:i/>
          <w:iCs/>
        </w:rPr>
        <w:t>Kushano</w:t>
      </w:r>
      <w:proofErr w:type="spellEnd"/>
      <w:r w:rsidRPr="003F7F9C">
        <w:t xml:space="preserve">; Sanskrit: </w:t>
      </w:r>
      <w:r w:rsidRPr="003F7F9C">
        <w:rPr>
          <w:rFonts w:cs="Mangal" w:hint="cs"/>
          <w:cs/>
          <w:lang w:bidi="sa-IN"/>
        </w:rPr>
        <w:t>कुषाण राजवंश</w:t>
      </w:r>
      <w:r w:rsidRPr="003F7F9C">
        <w:t xml:space="preserve"> </w:t>
      </w:r>
      <w:proofErr w:type="spellStart"/>
      <w:r w:rsidRPr="003F7F9C">
        <w:rPr>
          <w:i/>
          <w:iCs/>
        </w:rPr>
        <w:t>Kuṣāṇa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Rājavaṃśa</w:t>
      </w:r>
      <w:proofErr w:type="spellEnd"/>
      <w:r w:rsidRPr="003F7F9C">
        <w:t xml:space="preserve">) was a syncretistic empire, formed by the Yuezhi, in the Bactrian territories in the early 1st century. </w:t>
      </w:r>
    </w:p>
    <w:p w:rsidR="00123FE3" w:rsidRDefault="00123FE3" w:rsidP="00123FE3">
      <w:pPr>
        <w:ind w:firstLine="720"/>
      </w:pPr>
      <w:proofErr w:type="spellStart"/>
      <w:r w:rsidRPr="00D36EAD">
        <w:rPr>
          <w:bCs w:val="0"/>
        </w:rPr>
        <w:t>Taxila</w:t>
      </w:r>
      <w:proofErr w:type="spellEnd"/>
      <w:r w:rsidRPr="00D36EAD">
        <w:rPr>
          <w:bCs w:val="0"/>
        </w:rPr>
        <w:t xml:space="preserve"> include</w:t>
      </w:r>
      <w:r>
        <w:rPr>
          <w:bCs w:val="0"/>
        </w:rPr>
        <w:t>s</w:t>
      </w:r>
      <w:r w:rsidRPr="00D36EAD">
        <w:rPr>
          <w:bCs w:val="0"/>
        </w:rPr>
        <w:t xml:space="preserve"> four major cities</w:t>
      </w:r>
      <w:r>
        <w:rPr>
          <w:bCs w:val="0"/>
        </w:rPr>
        <w:t xml:space="preserve"> the last of which is of interest here as it is the location where the lion </w:t>
      </w:r>
      <w:r w:rsidRPr="00BA3D56">
        <w:t xml:space="preserve">head was found. </w:t>
      </w:r>
      <w:proofErr w:type="spellStart"/>
      <w:r w:rsidRPr="00BA3D56">
        <w:t>Taxila</w:t>
      </w:r>
      <w:r>
        <w:t>’s</w:t>
      </w:r>
      <w:proofErr w:type="spellEnd"/>
      <w:r>
        <w:t xml:space="preserve"> earliest settlement</w:t>
      </w:r>
      <w:r w:rsidRPr="00BA3D56">
        <w:t xml:space="preserve"> is </w:t>
      </w:r>
      <w:proofErr w:type="spellStart"/>
      <w:r w:rsidRPr="00BA3D56">
        <w:t>Hathial</w:t>
      </w:r>
      <w:proofErr w:type="spellEnd"/>
      <w:r w:rsidRPr="00BA3D56">
        <w:t xml:space="preserve"> </w:t>
      </w:r>
      <w:r>
        <w:t>(</w:t>
      </w:r>
      <w:r w:rsidRPr="00BA3D56">
        <w:t>late 2nd millennium BCE to the 6th century BCE</w:t>
      </w:r>
      <w:r>
        <w:t>)</w:t>
      </w:r>
      <w:r w:rsidRPr="00BA3D56">
        <w:t xml:space="preserve">. </w:t>
      </w:r>
      <w:proofErr w:type="gramStart"/>
      <w:r w:rsidRPr="00BA3D56">
        <w:t xml:space="preserve">The </w:t>
      </w:r>
      <w:r>
        <w:t xml:space="preserve"> </w:t>
      </w:r>
      <w:proofErr w:type="spellStart"/>
      <w:r>
        <w:t>the</w:t>
      </w:r>
      <w:proofErr w:type="spellEnd"/>
      <w:proofErr w:type="gramEnd"/>
      <w:r>
        <w:t xml:space="preserve"> next earliest settlement is </w:t>
      </w:r>
      <w:proofErr w:type="spellStart"/>
      <w:r w:rsidRPr="00BA3D56">
        <w:t>Bhir</w:t>
      </w:r>
      <w:proofErr w:type="spellEnd"/>
      <w:r w:rsidRPr="00BA3D56">
        <w:t xml:space="preserve"> Mound </w:t>
      </w:r>
      <w:r>
        <w:t>(</w:t>
      </w:r>
      <w:r w:rsidRPr="00BA3D56">
        <w:t>6th century BCE</w:t>
      </w:r>
      <w:r>
        <w:t xml:space="preserve">). </w:t>
      </w:r>
      <w:r w:rsidRPr="00BA3D56">
        <w:t xml:space="preserve"> </w:t>
      </w:r>
      <w:r>
        <w:t xml:space="preserve">The </w:t>
      </w:r>
      <w:proofErr w:type="spellStart"/>
      <w:r w:rsidRPr="00BA3D56">
        <w:t>Gr</w:t>
      </w:r>
      <w:r>
        <w:t>a</w:t>
      </w:r>
      <w:r w:rsidRPr="00BA3D56">
        <w:t>eco</w:t>
      </w:r>
      <w:proofErr w:type="spellEnd"/>
      <w:r w:rsidRPr="00BA3D56">
        <w:t xml:space="preserve">-Bactrian </w:t>
      </w:r>
      <w:proofErr w:type="spellStart"/>
      <w:r w:rsidRPr="00BA3D56">
        <w:t>Sirkap</w:t>
      </w:r>
      <w:proofErr w:type="spellEnd"/>
      <w:r w:rsidRPr="00BA3D56">
        <w:t xml:space="preserve"> </w:t>
      </w:r>
      <w:r>
        <w:t>(</w:t>
      </w:r>
      <w:r w:rsidRPr="00BA3D56">
        <w:t>2nd century BCE</w:t>
      </w:r>
      <w:r>
        <w:t>) was</w:t>
      </w:r>
      <w:r w:rsidRPr="00BA3D56">
        <w:t xml:space="preserve"> built following Alexander the Great's invasion </w:t>
      </w:r>
      <w:r>
        <w:t xml:space="preserve">in </w:t>
      </w:r>
      <w:r w:rsidRPr="00BA3D56">
        <w:t xml:space="preserve">326 BCE. The fourth settlement of </w:t>
      </w:r>
      <w:proofErr w:type="spellStart"/>
      <w:r w:rsidRPr="00BA3D56">
        <w:t>Taxila</w:t>
      </w:r>
      <w:proofErr w:type="spellEnd"/>
      <w:r w:rsidRPr="00BA3D56">
        <w:t xml:space="preserve"> is </w:t>
      </w:r>
      <w:r>
        <w:t xml:space="preserve">the </w:t>
      </w:r>
      <w:proofErr w:type="spellStart"/>
      <w:r>
        <w:t>Kushan</w:t>
      </w:r>
      <w:proofErr w:type="spellEnd"/>
      <w:r>
        <w:t xml:space="preserve"> Empire city of </w:t>
      </w:r>
      <w:proofErr w:type="spellStart"/>
      <w:r w:rsidRPr="00BA3D56">
        <w:t>Sirsukh</w:t>
      </w:r>
      <w:proofErr w:type="spellEnd"/>
      <w:r>
        <w:t xml:space="preserve"> which</w:t>
      </w:r>
      <w:r w:rsidRPr="00BA3D56">
        <w:t xml:space="preserve"> is the location of the terracotta lion head displayed here.</w:t>
      </w:r>
      <w:r>
        <w:t xml:space="preserve"> </w:t>
      </w:r>
    </w:p>
    <w:p w:rsidR="005B27B5" w:rsidRDefault="005B27B5" w:rsidP="005B27B5">
      <w:r>
        <w:t xml:space="preserve">The lion-leaded eagle is the symbol of </w:t>
      </w:r>
      <w:proofErr w:type="spellStart"/>
      <w:r>
        <w:t>Ningirsu</w:t>
      </w:r>
      <w:proofErr w:type="spellEnd"/>
      <w:r>
        <w:t xml:space="preserve"> or "Lord of </w:t>
      </w:r>
      <w:proofErr w:type="spellStart"/>
      <w:r>
        <w:t>Girsu</w:t>
      </w:r>
      <w:proofErr w:type="spellEnd"/>
      <w:r>
        <w:t>," and this medallion may be a reference to his symbol.</w:t>
      </w:r>
    </w:p>
    <w:p w:rsidR="005B27B5" w:rsidRPr="00BA3D56" w:rsidRDefault="005B27B5" w:rsidP="00123FE3">
      <w:pPr>
        <w:ind w:firstLine="720"/>
      </w:pPr>
    </w:p>
    <w:p w:rsidR="00123FE3" w:rsidRDefault="00123FE3" w:rsidP="003F7F9C">
      <w:pPr>
        <w:spacing w:after="0"/>
        <w:rPr>
          <w:b/>
          <w:bCs w:val="0"/>
        </w:rPr>
      </w:pPr>
    </w:p>
    <w:p w:rsidR="003F7F9C" w:rsidRPr="005B27B5" w:rsidRDefault="003F7F9C" w:rsidP="003F7F9C">
      <w:pPr>
        <w:spacing w:after="0"/>
        <w:rPr>
          <w:b/>
          <w:bCs w:val="0"/>
        </w:rPr>
      </w:pPr>
      <w:r w:rsidRPr="005B27B5">
        <w:rPr>
          <w:b/>
          <w:bCs w:val="0"/>
        </w:rPr>
        <w:t>LC Classification:</w:t>
      </w:r>
      <w:r w:rsidR="00BA3D56" w:rsidRPr="005B27B5">
        <w:rPr>
          <w:b/>
          <w:bCs w:val="0"/>
        </w:rPr>
        <w:t xml:space="preserve"> </w:t>
      </w:r>
      <w:r w:rsidR="00C124A0" w:rsidRPr="005B27B5">
        <w:t>DS392.2.T3</w:t>
      </w:r>
    </w:p>
    <w:p w:rsidR="003F7F9C" w:rsidRDefault="003F7F9C" w:rsidP="0023501F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23501F">
        <w:t>1</w:t>
      </w:r>
      <w:r w:rsidR="0023501F" w:rsidRPr="003F7F9C">
        <w:rPr>
          <w:vertAlign w:val="superscript"/>
        </w:rPr>
        <w:t>st</w:t>
      </w:r>
      <w:r w:rsidR="0023501F">
        <w:t xml:space="preserve"> century CE</w:t>
      </w:r>
    </w:p>
    <w:p w:rsidR="003F7F9C" w:rsidRDefault="003F7F9C" w:rsidP="003F7F9C">
      <w:pPr>
        <w:spacing w:after="0"/>
      </w:pPr>
      <w:r>
        <w:rPr>
          <w:rStyle w:val="Strong"/>
        </w:rPr>
        <w:t>Geographical Area:</w:t>
      </w:r>
      <w:r>
        <w:t xml:space="preserve"> </w:t>
      </w:r>
      <w:proofErr w:type="spellStart"/>
      <w:r w:rsidR="0023501F">
        <w:t>Taxila-</w:t>
      </w:r>
      <w:r w:rsidR="0023501F" w:rsidRPr="00BA3D56">
        <w:t>Sirsukh</w:t>
      </w:r>
      <w:proofErr w:type="spellEnd"/>
    </w:p>
    <w:p w:rsidR="003F7F9C" w:rsidRDefault="003F7F9C" w:rsidP="003F7F9C">
      <w:pPr>
        <w:spacing w:after="0"/>
        <w:rPr>
          <w:b/>
        </w:rPr>
      </w:pPr>
      <w:r w:rsidRPr="0011252F">
        <w:rPr>
          <w:b/>
        </w:rPr>
        <w:lastRenderedPageBreak/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26566A" w:rsidRDefault="0026566A" w:rsidP="003F7F9C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AB91C6C" wp14:editId="0A813BE8">
            <wp:extent cx="36861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6A" w:rsidRPr="00C124A0" w:rsidRDefault="00C124A0" w:rsidP="003F7F9C">
      <w:pPr>
        <w:spacing w:after="0"/>
      </w:pPr>
      <w:r w:rsidRPr="00C124A0">
        <w:t xml:space="preserve">Fig. 2. Map of </w:t>
      </w:r>
      <w:proofErr w:type="spellStart"/>
      <w:r w:rsidR="0026566A" w:rsidRPr="00C124A0">
        <w:t>Taxila</w:t>
      </w:r>
      <w:proofErr w:type="spellEnd"/>
      <w:r w:rsidR="0026566A" w:rsidRPr="00C124A0">
        <w:t xml:space="preserve"> within Pakistan after https://upload.wikimedia.org/wikipedia/commons/thumb/6/66/Pakistan_location_map.svg/428px-Pakistan_location_map.svg.png</w:t>
      </w:r>
    </w:p>
    <w:p w:rsidR="003F7F9C" w:rsidRPr="0011252F" w:rsidRDefault="003F7F9C" w:rsidP="003F7F9C">
      <w:pPr>
        <w:spacing w:after="0"/>
        <w:rPr>
          <w:b/>
        </w:rPr>
      </w:pPr>
      <w:r w:rsidRPr="0011252F">
        <w:rPr>
          <w:b/>
        </w:rPr>
        <w:t>GPS coordinates:</w:t>
      </w:r>
      <w:r w:rsidR="00BA3D56">
        <w:rPr>
          <w:b/>
        </w:rPr>
        <w:t xml:space="preserve"> </w:t>
      </w:r>
      <w:hyperlink r:id="rId8" w:history="1">
        <w:r w:rsidR="00BA3D56">
          <w:rPr>
            <w:rStyle w:val="latitude"/>
            <w:color w:val="0000FF"/>
            <w:u w:val="single"/>
          </w:rPr>
          <w:t>33°46′23″N</w:t>
        </w:r>
        <w:r w:rsidR="00BA3D56">
          <w:rPr>
            <w:rStyle w:val="geo-dms"/>
            <w:color w:val="0000FF"/>
            <w:u w:val="single"/>
          </w:rPr>
          <w:t xml:space="preserve"> </w:t>
        </w:r>
        <w:r w:rsidR="00BA3D56">
          <w:rPr>
            <w:rStyle w:val="longitude"/>
            <w:color w:val="0000FF"/>
            <w:u w:val="single"/>
          </w:rPr>
          <w:t>72°50′58″E</w:t>
        </w:r>
      </w:hyperlink>
    </w:p>
    <w:p w:rsidR="003F7F9C" w:rsidRDefault="003F7F9C" w:rsidP="003F7F9C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="00123FE3">
        <w:t>Kushan</w:t>
      </w:r>
      <w:proofErr w:type="spellEnd"/>
    </w:p>
    <w:p w:rsidR="00123FE3" w:rsidRDefault="003F7F9C" w:rsidP="003F7F9C">
      <w:pPr>
        <w:spacing w:after="0"/>
      </w:pPr>
      <w:r>
        <w:rPr>
          <w:rStyle w:val="Strong"/>
        </w:rPr>
        <w:t>Media:</w:t>
      </w:r>
      <w:r>
        <w:t xml:space="preserve"> </w:t>
      </w:r>
      <w:r w:rsidR="00123FE3">
        <w:t>terracotta</w:t>
      </w:r>
    </w:p>
    <w:p w:rsidR="003F7F9C" w:rsidRDefault="003F7F9C" w:rsidP="003F7F9C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  <w:r w:rsidR="0026566A">
        <w:t>H51.10 mm, 2.012 in; W 43.38 mm, 1.708 in</w:t>
      </w: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 w:rsidR="0023501F">
        <w:rPr>
          <w:rStyle w:val="Strong"/>
        </w:rPr>
        <w:t>18 g, 5/8 oz</w:t>
      </w: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>Condition:</w:t>
      </w:r>
      <w:r w:rsidR="00123FE3">
        <w:rPr>
          <w:rStyle w:val="Strong"/>
        </w:rPr>
        <w:t xml:space="preserve"> </w:t>
      </w:r>
      <w:r w:rsidR="00123FE3" w:rsidRPr="00C124A0">
        <w:rPr>
          <w:rStyle w:val="Strong"/>
          <w:b w:val="0"/>
        </w:rPr>
        <w:t>original</w:t>
      </w:r>
    </w:p>
    <w:p w:rsidR="003F7F9C" w:rsidRDefault="003F7F9C" w:rsidP="003F7F9C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  <w:proofErr w:type="spellStart"/>
      <w:r w:rsidR="00123FE3">
        <w:t>Taxila</w:t>
      </w:r>
      <w:proofErr w:type="spellEnd"/>
    </w:p>
    <w:p w:rsidR="003F7F9C" w:rsidRDefault="003F7F9C" w:rsidP="003F7F9C">
      <w:pPr>
        <w:spacing w:after="0"/>
        <w:rPr>
          <w:b/>
          <w:bCs w:val="0"/>
        </w:rPr>
      </w:pPr>
      <w:r>
        <w:rPr>
          <w:b/>
          <w:bCs w:val="0"/>
        </w:rPr>
        <w:t>Discussion:</w:t>
      </w:r>
    </w:p>
    <w:p w:rsidR="00123FE3" w:rsidRDefault="00123FE3" w:rsidP="00123FE3">
      <w:pPr>
        <w:pStyle w:val="NormalWeb"/>
        <w:spacing w:before="0" w:beforeAutospacing="0" w:after="0" w:afterAutospacing="0"/>
        <w:ind w:firstLine="720"/>
      </w:pPr>
      <w:r w:rsidRPr="003F7F9C">
        <w:rPr>
          <w:bCs/>
        </w:rPr>
        <w:t>The Yuezhi</w:t>
      </w:r>
      <w:r w:rsidRPr="003F7F9C">
        <w:t xml:space="preserve"> (Chinese: </w:t>
      </w:r>
      <w:r w:rsidRPr="003F7F9C">
        <w:rPr>
          <w:rFonts w:ascii="MS Gothic" w:eastAsia="MS Gothic" w:hAnsi="MS Gothic" w:cs="MS Gothic" w:hint="eastAsia"/>
          <w:lang w:eastAsia="zh-Hans"/>
        </w:rPr>
        <w:t>月氏</w:t>
      </w:r>
      <w:r w:rsidRPr="003F7F9C">
        <w:t xml:space="preserve">; pinyin: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; Wade–Giles: </w:t>
      </w:r>
      <w:r w:rsidRPr="003F7F9C">
        <w:rPr>
          <w:i/>
          <w:iCs/>
        </w:rPr>
        <w:t>Yüeh</w:t>
      </w:r>
      <w:r w:rsidRPr="003F7F9C">
        <w:rPr>
          <w:i/>
          <w:iCs/>
          <w:vertAlign w:val="superscript"/>
        </w:rPr>
        <w:t>4</w:t>
      </w:r>
      <w:r w:rsidRPr="003F7F9C">
        <w:rPr>
          <w:i/>
          <w:iCs/>
        </w:rPr>
        <w:t>-chih</w:t>
      </w:r>
      <w:r w:rsidRPr="003F7F9C">
        <w:rPr>
          <w:i/>
          <w:iCs/>
          <w:vertAlign w:val="superscript"/>
        </w:rPr>
        <w:t>1</w:t>
      </w:r>
      <w:r w:rsidRPr="003F7F9C">
        <w:t xml:space="preserve">, </w:t>
      </w:r>
      <w:r w:rsidRPr="003F7F9C">
        <w:rPr>
          <w:rStyle w:val="ipa"/>
        </w:rPr>
        <w:t>[</w:t>
      </w:r>
      <w:proofErr w:type="spellStart"/>
      <w:r w:rsidRPr="003F7F9C">
        <w:rPr>
          <w:rStyle w:val="ipa"/>
        </w:rPr>
        <w:t>ɥe</w:t>
      </w:r>
      <w:proofErr w:type="spellEnd"/>
      <w:r w:rsidRPr="003F7F9C">
        <w:rPr>
          <w:rStyle w:val="ipa"/>
        </w:rPr>
        <w:t>̂ </w:t>
      </w:r>
      <w:proofErr w:type="spellStart"/>
      <w:r w:rsidRPr="003F7F9C">
        <w:rPr>
          <w:rStyle w:val="ipa"/>
        </w:rPr>
        <w:t>ʈʂi</w:t>
      </w:r>
      <w:proofErr w:type="spellEnd"/>
      <w:r w:rsidRPr="003F7F9C">
        <w:rPr>
          <w:rStyle w:val="ipa"/>
        </w:rPr>
        <w:t>́]</w:t>
      </w:r>
      <w:r w:rsidRPr="003F7F9C">
        <w:t xml:space="preserve">) were nomadic pastoralists in western Gansu (1st millennium BCE). In the 2nd century BCE they were defeated by the ancient Mongolian </w:t>
      </w:r>
      <w:proofErr w:type="spellStart"/>
      <w:r w:rsidRPr="003F7F9C">
        <w:t>Xiongnu</w:t>
      </w:r>
      <w:proofErr w:type="spellEnd"/>
      <w:r w:rsidRPr="003F7F9C">
        <w:t xml:space="preserve"> (</w:t>
      </w:r>
      <w:proofErr w:type="spellStart"/>
      <w:r w:rsidRPr="003F7F9C">
        <w:t>Dematte</w:t>
      </w:r>
      <w:proofErr w:type="spellEnd"/>
      <w:r w:rsidRPr="003F7F9C">
        <w:t xml:space="preserve"> 2006). After this defeat the Yuezhi divided into the </w:t>
      </w:r>
      <w:r w:rsidRPr="003F7F9C">
        <w:rPr>
          <w:bCs/>
        </w:rPr>
        <w:t>Greater Yuezhi</w:t>
      </w:r>
      <w:r w:rsidRPr="003F7F9C">
        <w:t xml:space="preserve"> (</w:t>
      </w:r>
      <w:proofErr w:type="spellStart"/>
      <w:r w:rsidRPr="003F7F9C">
        <w:rPr>
          <w:i/>
          <w:iCs/>
        </w:rPr>
        <w:t>Dà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 </w:t>
      </w:r>
      <w:proofErr w:type="spellStart"/>
      <w:r w:rsidRPr="003F7F9C">
        <w:rPr>
          <w:rFonts w:ascii="MS Gothic" w:eastAsia="MS Gothic" w:hAnsi="MS Gothic" w:cs="MS Gothic" w:hint="eastAsia"/>
        </w:rPr>
        <w:t>大月氏</w:t>
      </w:r>
      <w:proofErr w:type="spellEnd"/>
      <w:r w:rsidRPr="003F7F9C">
        <w:t xml:space="preserve">) and </w:t>
      </w:r>
      <w:r w:rsidRPr="003F7F9C">
        <w:rPr>
          <w:bCs/>
        </w:rPr>
        <w:t>Lesser Yuezhi</w:t>
      </w:r>
      <w:r w:rsidRPr="003F7F9C">
        <w:t xml:space="preserve"> (</w:t>
      </w:r>
      <w:proofErr w:type="spellStart"/>
      <w:r w:rsidRPr="003F7F9C">
        <w:rPr>
          <w:i/>
          <w:iCs/>
        </w:rPr>
        <w:t>Xiǎo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 </w:t>
      </w:r>
      <w:proofErr w:type="spellStart"/>
      <w:r w:rsidRPr="003F7F9C">
        <w:rPr>
          <w:rFonts w:ascii="MS Gothic" w:eastAsia="MS Gothic" w:hAnsi="MS Gothic" w:cs="MS Gothic" w:hint="eastAsia"/>
        </w:rPr>
        <w:t>小月氏</w:t>
      </w:r>
      <w:proofErr w:type="spellEnd"/>
      <w:r w:rsidRPr="003F7F9C">
        <w:t xml:space="preserve">). The Greater Yuezhi migrated northwest into the Ili Valley where they displaced the </w:t>
      </w:r>
      <w:proofErr w:type="spellStart"/>
      <w:r w:rsidRPr="003F7F9C">
        <w:t>Sakas</w:t>
      </w:r>
      <w:proofErr w:type="spellEnd"/>
      <w:r w:rsidRPr="003F7F9C">
        <w:t xml:space="preserve"> (Scythians), but they were driven from the Ili Valley by the </w:t>
      </w:r>
      <w:proofErr w:type="spellStart"/>
      <w:r w:rsidRPr="003F7F9C">
        <w:t>Wusun</w:t>
      </w:r>
      <w:proofErr w:type="spellEnd"/>
      <w:r w:rsidRPr="003F7F9C">
        <w:t xml:space="preserve"> and then they migrated southward to </w:t>
      </w:r>
      <w:proofErr w:type="spellStart"/>
      <w:r w:rsidRPr="003F7F9C">
        <w:t>Sogdia</w:t>
      </w:r>
      <w:proofErr w:type="spellEnd"/>
      <w:r w:rsidRPr="003F7F9C">
        <w:t xml:space="preserve">. </w:t>
      </w:r>
      <w:proofErr w:type="gramStart"/>
      <w:r w:rsidRPr="003F7F9C">
        <w:t>settled</w:t>
      </w:r>
      <w:proofErr w:type="gramEnd"/>
      <w:r w:rsidRPr="003F7F9C">
        <w:t xml:space="preserve"> in Bactria, and defeated the Greco-Bactrian Kingdom, after which they have been identified with the </w:t>
      </w:r>
      <w:r w:rsidR="0023501F">
        <w:t xml:space="preserve">early Indo-European </w:t>
      </w:r>
      <w:proofErr w:type="spellStart"/>
      <w:r w:rsidRPr="003F7F9C">
        <w:t>Tocharians</w:t>
      </w:r>
      <w:proofErr w:type="spellEnd"/>
      <w:r w:rsidRPr="003F7F9C">
        <w:t xml:space="preserve">, </w:t>
      </w:r>
      <w:proofErr w:type="spellStart"/>
      <w:r w:rsidRPr="003F7F9C">
        <w:rPr>
          <w:i/>
          <w:iCs/>
        </w:rPr>
        <w:t>Tókharioi</w:t>
      </w:r>
      <w:proofErr w:type="spellEnd"/>
      <w:r w:rsidRPr="003F7F9C">
        <w:t xml:space="preserve"> (Greek </w:t>
      </w:r>
      <w:proofErr w:type="spellStart"/>
      <w:r w:rsidRPr="003F7F9C">
        <w:rPr>
          <w:i/>
          <w:iCs/>
        </w:rPr>
        <w:t>Τοχάριοι</w:t>
      </w:r>
      <w:proofErr w:type="spellEnd"/>
      <w:r w:rsidRPr="003F7F9C">
        <w:t xml:space="preserve">; Sanskrit </w:t>
      </w:r>
      <w:proofErr w:type="spellStart"/>
      <w:r w:rsidRPr="003F7F9C">
        <w:rPr>
          <w:i/>
          <w:iCs/>
        </w:rPr>
        <w:t>Tukhāra</w:t>
      </w:r>
      <w:proofErr w:type="spellEnd"/>
      <w:r w:rsidRPr="003F7F9C">
        <w:t xml:space="preserve">) and </w:t>
      </w:r>
      <w:proofErr w:type="spellStart"/>
      <w:r w:rsidRPr="003F7F9C">
        <w:rPr>
          <w:i/>
          <w:iCs/>
        </w:rPr>
        <w:t>Asii</w:t>
      </w:r>
      <w:proofErr w:type="spellEnd"/>
      <w:r w:rsidRPr="003F7F9C">
        <w:t xml:space="preserve"> (or </w:t>
      </w:r>
      <w:proofErr w:type="spellStart"/>
      <w:r w:rsidRPr="003F7F9C">
        <w:rPr>
          <w:i/>
          <w:iCs/>
        </w:rPr>
        <w:t>Asioi</w:t>
      </w:r>
      <w:proofErr w:type="spellEnd"/>
      <w:r w:rsidRPr="003F7F9C">
        <w:t xml:space="preserve">). During the 1st century BCE, one of the five major Greater Yuezhi tribes, the </w:t>
      </w:r>
      <w:proofErr w:type="spellStart"/>
      <w:r w:rsidRPr="003F7F9C">
        <w:rPr>
          <w:i/>
          <w:iCs/>
        </w:rPr>
        <w:t>Kushanas</w:t>
      </w:r>
      <w:proofErr w:type="spellEnd"/>
      <w:r w:rsidRPr="003F7F9C">
        <w:t xml:space="preserve"> (Chinese: </w:t>
      </w:r>
      <w:r w:rsidRPr="003F7F9C">
        <w:rPr>
          <w:rFonts w:ascii="MS Mincho" w:eastAsia="MS Mincho" w:hAnsi="MS Mincho" w:cs="MS Mincho" w:hint="eastAsia"/>
          <w:lang w:eastAsia="zh-Hans"/>
        </w:rPr>
        <w:t>貴霜</w:t>
      </w:r>
      <w:r w:rsidRPr="003F7F9C">
        <w:t xml:space="preserve">; pinyin: </w:t>
      </w:r>
      <w:proofErr w:type="spellStart"/>
      <w:r w:rsidRPr="003F7F9C">
        <w:rPr>
          <w:i/>
          <w:iCs/>
        </w:rPr>
        <w:t>Guishuang</w:t>
      </w:r>
      <w:proofErr w:type="spellEnd"/>
      <w:r w:rsidRPr="003F7F9C">
        <w:t xml:space="preserve">), engulfed neighboring peoples to form a </w:t>
      </w:r>
      <w:proofErr w:type="spellStart"/>
      <w:r w:rsidRPr="003F7F9C">
        <w:t>Kushan</w:t>
      </w:r>
      <w:proofErr w:type="spellEnd"/>
      <w:r w:rsidRPr="003F7F9C">
        <w:t xml:space="preserve"> Empire, which, at its peak in the 3rd century CE, encompassed the territory from Turfan in the north to </w:t>
      </w:r>
      <w:proofErr w:type="spellStart"/>
      <w:r w:rsidRPr="003F7F9C">
        <w:t>Pataliputra</w:t>
      </w:r>
      <w:proofErr w:type="spellEnd"/>
      <w:r w:rsidRPr="003F7F9C">
        <w:t xml:space="preserve"> in the south. Henceforth they were instrumental in developing the Silk Road as a conduit of trade and exchange and the dissemination of Buddhism into China. Meanwhile, the Lesser Yuezhi migrated south into Tibet and Qinghai, </w:t>
      </w:r>
      <w:proofErr w:type="spellStart"/>
      <w:r w:rsidRPr="003F7F9C">
        <w:t>Cumuḍa</w:t>
      </w:r>
      <w:proofErr w:type="spellEnd"/>
      <w:r w:rsidRPr="003F7F9C">
        <w:t xml:space="preserve"> (now known as </w:t>
      </w:r>
      <w:proofErr w:type="spellStart"/>
      <w:r w:rsidRPr="003F7F9C">
        <w:rPr>
          <w:i/>
          <w:iCs/>
        </w:rPr>
        <w:t>Kumul</w:t>
      </w:r>
      <w:proofErr w:type="spellEnd"/>
      <w:r w:rsidRPr="003F7F9C">
        <w:t xml:space="preserve"> and Hami </w:t>
      </w:r>
      <w:proofErr w:type="spellStart"/>
      <w:r w:rsidRPr="003F7F9C">
        <w:rPr>
          <w:rFonts w:ascii="MS Mincho" w:eastAsia="MS Mincho" w:hAnsi="MS Mincho" w:cs="MS Mincho" w:hint="eastAsia"/>
        </w:rPr>
        <w:t>哈密</w:t>
      </w:r>
      <w:proofErr w:type="spellEnd"/>
      <w:r w:rsidRPr="003F7F9C">
        <w:t xml:space="preserve">) in the eastern </w:t>
      </w:r>
      <w:proofErr w:type="spellStart"/>
      <w:r w:rsidRPr="003F7F9C">
        <w:t>Tarim</w:t>
      </w:r>
      <w:proofErr w:type="spellEnd"/>
      <w:r w:rsidRPr="003F7F9C">
        <w:t xml:space="preserve"> and Shanxi’s 4th Century CE Later Zhao state.</w:t>
      </w:r>
    </w:p>
    <w:p w:rsidR="00123FE3" w:rsidRDefault="00123FE3" w:rsidP="003F7F9C">
      <w:pPr>
        <w:spacing w:after="0"/>
        <w:rPr>
          <w:b/>
          <w:bCs w:val="0"/>
        </w:rPr>
      </w:pPr>
    </w:p>
    <w:p w:rsidR="003F7F9C" w:rsidRDefault="003F7F9C" w:rsidP="003F7F9C">
      <w:pPr>
        <w:spacing w:after="0"/>
      </w:pPr>
      <w:r>
        <w:rPr>
          <w:b/>
          <w:bCs w:val="0"/>
        </w:rPr>
        <w:t>References:</w:t>
      </w:r>
    </w:p>
    <w:p w:rsidR="008A5B97" w:rsidRDefault="008A5B97">
      <w:pPr>
        <w:rPr>
          <w:vertAlign w:val="superscript"/>
        </w:rPr>
      </w:pPr>
    </w:p>
    <w:p w:rsidR="008A5B97" w:rsidRDefault="008A5B97">
      <w:pPr>
        <w:rPr>
          <w:rStyle w:val="st"/>
        </w:rPr>
      </w:pPr>
      <w:proofErr w:type="spellStart"/>
      <w:r>
        <w:rPr>
          <w:rStyle w:val="st"/>
        </w:rPr>
        <w:t>Dematte</w:t>
      </w:r>
      <w:proofErr w:type="spellEnd"/>
      <w:r>
        <w:rPr>
          <w:rStyle w:val="st"/>
        </w:rPr>
        <w:t>, P. 2006, "</w:t>
      </w:r>
      <w:r w:rsidRPr="0023501F">
        <w:rPr>
          <w:rStyle w:val="Emphasis"/>
          <w:i w:val="0"/>
        </w:rPr>
        <w:t>Writing the landscape: petroglyphs of Inner Mongo</w:t>
      </w:r>
      <w:r>
        <w:rPr>
          <w:rStyle w:val="Emphasis"/>
        </w:rPr>
        <w:t>lia</w:t>
      </w:r>
      <w:r>
        <w:rPr>
          <w:rStyle w:val="st"/>
        </w:rPr>
        <w:t xml:space="preserve"> and Ningxia Province (China)</w:t>
      </w:r>
      <w:r w:rsidR="0023501F">
        <w:rPr>
          <w:rStyle w:val="st"/>
        </w:rPr>
        <w:t>." I</w:t>
      </w:r>
      <w:r>
        <w:rPr>
          <w:rStyle w:val="st"/>
        </w:rPr>
        <w:t xml:space="preserve">n </w:t>
      </w:r>
      <w:r w:rsidR="0023501F">
        <w:t>D L Pet</w:t>
      </w:r>
      <w:r w:rsidR="0026153B">
        <w:t xml:space="preserve">erson; L M Popova; Adam T Smith, eds., </w:t>
      </w:r>
      <w:proofErr w:type="gramStart"/>
      <w:r w:rsidRPr="0023501F">
        <w:rPr>
          <w:rStyle w:val="st"/>
          <w:i/>
        </w:rPr>
        <w:t>Beyond</w:t>
      </w:r>
      <w:proofErr w:type="gramEnd"/>
      <w:r w:rsidRPr="0023501F">
        <w:rPr>
          <w:rStyle w:val="st"/>
          <w:i/>
        </w:rPr>
        <w:t xml:space="preserve"> the steppe and the sown: proceedings of the 2002 University of Chicago Conference on Eurasian Archaeology</w:t>
      </w:r>
      <w:r>
        <w:rPr>
          <w:rStyle w:val="st"/>
        </w:rPr>
        <w:t xml:space="preserve">. Leiden, </w:t>
      </w:r>
      <w:proofErr w:type="gramStart"/>
      <w:r>
        <w:rPr>
          <w:rStyle w:val="st"/>
        </w:rPr>
        <w:t>The</w:t>
      </w:r>
      <w:proofErr w:type="gramEnd"/>
      <w:r>
        <w:rPr>
          <w:rStyle w:val="st"/>
        </w:rPr>
        <w:t xml:space="preserve"> Netherlands; Boston, Mass</w:t>
      </w:r>
      <w:r w:rsidR="0026153B">
        <w:rPr>
          <w:rStyle w:val="st"/>
        </w:rPr>
        <w:t>.: Brill</w:t>
      </w:r>
      <w:r>
        <w:rPr>
          <w:rStyle w:val="st"/>
        </w:rPr>
        <w:t>, pp. 296-309</w:t>
      </w:r>
      <w:r w:rsidR="0023501F">
        <w:rPr>
          <w:rStyle w:val="st"/>
        </w:rPr>
        <w:t>.</w:t>
      </w:r>
    </w:p>
    <w:p w:rsidR="0023501F" w:rsidRPr="0023501F" w:rsidRDefault="0023501F" w:rsidP="0023501F">
      <w:pPr>
        <w:spacing w:after="0" w:line="240" w:lineRule="auto"/>
        <w:rPr>
          <w:rFonts w:eastAsia="Times New Roman"/>
          <w:bCs w:val="0"/>
          <w:color w:val="auto"/>
        </w:rPr>
      </w:pPr>
      <w:r>
        <w:rPr>
          <w:rFonts w:eastAsia="Times New Roman"/>
          <w:bCs w:val="0"/>
          <w:color w:val="auto"/>
        </w:rPr>
        <w:t xml:space="preserve">Marshall, John. 1951. </w:t>
      </w:r>
      <w:proofErr w:type="spellStart"/>
      <w:r>
        <w:rPr>
          <w:rFonts w:eastAsia="Times New Roman"/>
          <w:bCs w:val="0"/>
          <w:color w:val="auto"/>
        </w:rPr>
        <w:t>Taxila</w:t>
      </w:r>
      <w:proofErr w:type="spellEnd"/>
      <w:r w:rsidRPr="0023501F">
        <w:rPr>
          <w:rFonts w:eastAsia="Times New Roman"/>
          <w:bCs w:val="0"/>
          <w:color w:val="auto"/>
        </w:rPr>
        <w:t xml:space="preserve">: </w:t>
      </w:r>
      <w:r w:rsidRPr="0023501F">
        <w:rPr>
          <w:rFonts w:eastAsia="Times New Roman"/>
          <w:bCs w:val="0"/>
          <w:i/>
          <w:color w:val="auto"/>
        </w:rPr>
        <w:t xml:space="preserve">An illustrated account of archaeological excavations, carried out at </w:t>
      </w:r>
      <w:proofErr w:type="spellStart"/>
      <w:r w:rsidRPr="0023501F">
        <w:rPr>
          <w:rFonts w:eastAsia="Times New Roman"/>
          <w:bCs w:val="0"/>
          <w:i/>
          <w:color w:val="auto"/>
        </w:rPr>
        <w:t>Taxila</w:t>
      </w:r>
      <w:proofErr w:type="spellEnd"/>
      <w:r w:rsidRPr="0023501F">
        <w:rPr>
          <w:rFonts w:eastAsia="Times New Roman"/>
          <w:bCs w:val="0"/>
          <w:i/>
          <w:color w:val="auto"/>
        </w:rPr>
        <w:t xml:space="preserve"> under the orders of the Government of India between the years 1913 and 1934</w:t>
      </w:r>
      <w:r w:rsidRPr="0023501F">
        <w:rPr>
          <w:rFonts w:eastAsia="Times New Roman"/>
          <w:bCs w:val="0"/>
          <w:color w:val="auto"/>
        </w:rPr>
        <w:t>. 3 vol.</w:t>
      </w:r>
      <w:r>
        <w:rPr>
          <w:rFonts w:eastAsia="Times New Roman"/>
          <w:bCs w:val="0"/>
          <w:color w:val="auto"/>
        </w:rPr>
        <w:t xml:space="preserve"> Cambridge: Cambridge University Press.</w:t>
      </w:r>
    </w:p>
    <w:p w:rsidR="0023501F" w:rsidRDefault="0023501F"/>
    <w:sectPr w:rsidR="0023501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C69A5"/>
    <w:multiLevelType w:val="multilevel"/>
    <w:tmpl w:val="5B22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9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98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96DC0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3FE3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1F94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01F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153B"/>
    <w:rsid w:val="00264CD9"/>
    <w:rsid w:val="002652D7"/>
    <w:rsid w:val="0026566A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14EB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3F7F9C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27B5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1AF8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5B97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3D56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0613"/>
    <w:rsid w:val="00C01B03"/>
    <w:rsid w:val="00C076EA"/>
    <w:rsid w:val="00C10825"/>
    <w:rsid w:val="00C10877"/>
    <w:rsid w:val="00C12346"/>
    <w:rsid w:val="00C124A0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6EAD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64259-0C83-42E5-ABEB-5C99E1BD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3">
    <w:name w:val="heading 3"/>
    <w:basedOn w:val="Normal"/>
    <w:link w:val="Heading3Char"/>
    <w:uiPriority w:val="9"/>
    <w:qFormat/>
    <w:rsid w:val="00D36EAD"/>
    <w:pPr>
      <w:spacing w:before="100" w:beforeAutospacing="1" w:after="100" w:afterAutospacing="1" w:line="240" w:lineRule="auto"/>
      <w:outlineLvl w:val="2"/>
    </w:pPr>
    <w:rPr>
      <w:rFonts w:eastAsia="Times New Roman"/>
      <w:b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uiPriority w:val="99"/>
    <w:unhideWhenUsed/>
    <w:rsid w:val="008A5B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B9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5B97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customStyle="1" w:styleId="ipa">
    <w:name w:val="ipa"/>
    <w:basedOn w:val="DefaultParagraphFont"/>
    <w:rsid w:val="008A5B97"/>
  </w:style>
  <w:style w:type="character" w:customStyle="1" w:styleId="st">
    <w:name w:val="st"/>
    <w:basedOn w:val="DefaultParagraphFont"/>
    <w:rsid w:val="008A5B97"/>
  </w:style>
  <w:style w:type="character" w:styleId="Emphasis">
    <w:name w:val="Emphasis"/>
    <w:basedOn w:val="DefaultParagraphFont"/>
    <w:uiPriority w:val="20"/>
    <w:qFormat/>
    <w:rsid w:val="008A5B97"/>
    <w:rPr>
      <w:i/>
      <w:iCs/>
    </w:rPr>
  </w:style>
  <w:style w:type="character" w:styleId="Strong">
    <w:name w:val="Strong"/>
    <w:qFormat/>
    <w:rsid w:val="003F7F9C"/>
    <w:rPr>
      <w:b/>
      <w:b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D36EAD"/>
    <w:rPr>
      <w:rFonts w:eastAsia="Times New Roman"/>
      <w:b/>
      <w:color w:val="auto"/>
      <w:sz w:val="27"/>
      <w:szCs w:val="27"/>
    </w:rPr>
  </w:style>
  <w:style w:type="character" w:customStyle="1" w:styleId="mw-headline">
    <w:name w:val="mw-headline"/>
    <w:basedOn w:val="DefaultParagraphFont"/>
    <w:rsid w:val="00D36EAD"/>
  </w:style>
  <w:style w:type="character" w:customStyle="1" w:styleId="plainlinks">
    <w:name w:val="plainlinks"/>
    <w:basedOn w:val="DefaultParagraphFont"/>
    <w:rsid w:val="00BA3D56"/>
  </w:style>
  <w:style w:type="character" w:customStyle="1" w:styleId="geo-dms">
    <w:name w:val="geo-dms"/>
    <w:basedOn w:val="DefaultParagraphFont"/>
    <w:rsid w:val="00BA3D56"/>
  </w:style>
  <w:style w:type="character" w:customStyle="1" w:styleId="latitude">
    <w:name w:val="latitude"/>
    <w:basedOn w:val="DefaultParagraphFont"/>
    <w:rsid w:val="00BA3D56"/>
  </w:style>
  <w:style w:type="character" w:customStyle="1" w:styleId="longitude">
    <w:name w:val="longitude"/>
    <w:basedOn w:val="DefaultParagraphFont"/>
    <w:rsid w:val="00BA3D56"/>
  </w:style>
  <w:style w:type="character" w:customStyle="1" w:styleId="openformat-field">
    <w:name w:val="openformat-field"/>
    <w:basedOn w:val="DefaultParagraphFont"/>
    <w:rsid w:val="0023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Sirsukh&amp;params=33_46_23_N_72_50_58_E_type:landma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2018-08-06T20:31:00Z</dcterms:created>
  <dcterms:modified xsi:type="dcterms:W3CDTF">2018-08-06T20:31:00Z</dcterms:modified>
</cp:coreProperties>
</file>