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A000-EUR-Vinca-Early Female-5700 BCE</w:t>
      </w:r>
    </w:p>
    <w:p>
      <w:pPr>
        <w:pStyle w:val="Normal"/>
        <w:rPr/>
      </w:pPr>
      <w:r>
        <w:rPr/>
        <w:drawing>
          <wp:inline distT="0" distB="0" distL="0" distR="0">
            <wp:extent cx="2164080" cy="46850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1" r="-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53285" cy="46742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1" r="-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89785" cy="62731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1" r="-5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58460" cy="1524063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1" r="-4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52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201275" cy="152400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15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2018-08-06T14:49:00Z</dcterms:created>
  <dc:creator>owner</dc:creator>
  <dc:description/>
  <cp:keywords/>
  <dc:language>en-US</dc:language>
  <cp:lastModifiedBy>Ralph Coffman</cp:lastModifiedBy>
  <dcterms:modified xsi:type="dcterms:W3CDTF">2018-08-06T14:49:00Z</dcterms:modified>
  <cp:revision>2</cp:revision>
  <dc:subject/>
  <dc:title>EUR-Vinca-Early Female</dc:title>
</cp:coreProperties>
</file>