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 Indus valley terracotta fertility idol 2000 B.C.E.</w:t>
      </w:r>
    </w:p>
    <w:p>
      <w:pPr>
        <w:pStyle w:val="Normal"/>
        <w:rPr/>
      </w:pPr>
      <w:r>
        <w:rPr/>
        <w:t>Indus valley terracotta fertility idol 2000 B.C.E. Item in good condition. Item height: 10.1 cm.</w:t>
      </w:r>
    </w:p>
    <w:p>
      <w:pPr>
        <w:pStyle w:val="Normal"/>
        <w:rPr/>
      </w:pPr>
      <w:r>
        <w:rPr/>
        <w:drawing>
          <wp:inline distT="0" distB="0" distL="0" distR="0">
            <wp:extent cx="2144395" cy="5015865"/>
            <wp:effectExtent l="0" t="0" r="0" b="0"/>
            <wp:docPr id="1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91715" cy="4965700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2016-01-17T12:23:00Z</dcterms:created>
  <dc:creator>owner</dc:creator>
  <dc:description/>
  <dc:language>en-US</dc:language>
  <cp:lastModifiedBy>owner</cp:lastModifiedBy>
  <dcterms:modified xsi:type="dcterms:W3CDTF">2016-01-17T15:23:00Z</dcterms:modified>
  <cp:revision>1</cp:revision>
  <dc:subject/>
  <dc:title>DIS- Indus valley terracotta fertility idol 2000 B</dc:title>
</cp:coreProperties>
</file>