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 Cube on Cylinder-One Tier-Jade- early Liangzhu Period, ca. 3200 BCE</w:t>
      </w:r>
    </w:p>
    <w:p>
      <w:pPr>
        <w:pStyle w:val="Normal"/>
        <w:rPr/>
      </w:pPr>
      <w:r>
        <w:rPr/>
        <w:drawing>
          <wp:inline distT="0" distB="0" distL="0" distR="0">
            <wp:extent cx="4185920" cy="4497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4185920" cy="4497705"/>
                    </a:xfrm>
                    <a:prstGeom prst="rect">
                      <a:avLst/>
                    </a:prstGeom>
                  </pic:spPr>
                </pic:pic>
              </a:graphicData>
            </a:graphic>
          </wp:inline>
        </w:drawing>
      </w:r>
    </w:p>
    <w:p>
      <w:pPr>
        <w:pStyle w:val="Normal"/>
        <w:rPr/>
      </w:pPr>
      <w:r>
        <w:rPr/>
        <w:t>Fig. 1. Asia-China-Liangzhu-Cong Cube on Cylinder-One Tier-Jade- early Liangzhu Period, ca. 3200 BCE</w:t>
      </w:r>
    </w:p>
    <w:p>
      <w:pPr>
        <w:pStyle w:val="Normal"/>
        <w:rPr/>
      </w:pPr>
      <w:r>
        <w:rPr/>
      </w:r>
    </w:p>
    <w:p>
      <w:pPr>
        <w:pStyle w:val="Normal"/>
        <w:rPr/>
      </w:pPr>
      <w:r>
        <w:rPr/>
        <w:drawing>
          <wp:inline distT="0" distB="0" distL="0" distR="0">
            <wp:extent cx="5000625" cy="8553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000625" cy="8553450"/>
                    </a:xfrm>
                    <a:prstGeom prst="rect">
                      <a:avLst/>
                    </a:prstGeom>
                  </pic:spPr>
                </pic:pic>
              </a:graphicData>
            </a:graphic>
          </wp:inline>
        </w:drawing>
      </w:r>
    </w:p>
    <w:p>
      <w:pPr>
        <w:pStyle w:val="Normal"/>
        <w:rPr/>
      </w:pPr>
      <w:r>
        <w:rPr/>
      </w:r>
    </w:p>
    <w:p>
      <w:pPr>
        <w:pStyle w:val="Normal"/>
        <w:rPr/>
      </w:pPr>
      <w:r>
        <w:rPr/>
        <w:t>Fig. 2. Asia-China-Liangzhu-Cong Cube on Cylinder-One Tier-Jade- early Liangzhu Period, ca. 3200 BCE</w:t>
      </w:r>
    </w:p>
    <w:p>
      <w:pPr>
        <w:pStyle w:val="Normal"/>
        <w:rPr/>
      </w:pPr>
      <w:r>
        <w:rPr/>
        <w:t>Male god of the soil with his symbols of 2  + 2 and in his square form derived from the idea of the square shape of the earth.</w:t>
      </w:r>
    </w:p>
    <w:p>
      <w:pPr>
        <w:pStyle w:val="Normal"/>
        <w:rPr/>
      </w:pPr>
      <w:r>
        <w:rPr/>
        <w:drawing>
          <wp:inline distT="0" distB="0" distL="0" distR="0">
            <wp:extent cx="6875780" cy="6410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6875780" cy="6410960"/>
                    </a:xfrm>
                    <a:prstGeom prst="rect">
                      <a:avLst/>
                    </a:prstGeom>
                  </pic:spPr>
                </pic:pic>
              </a:graphicData>
            </a:graphic>
          </wp:inline>
        </w:drawing>
      </w:r>
    </w:p>
    <w:p>
      <w:pPr>
        <w:pStyle w:val="Normal"/>
        <w:rPr/>
      </w:pPr>
      <w:r>
        <w:rPr/>
        <w:t>Fig. 3. Asia-China-Liangzhu-Cong Cube on Cylinder-One Tier-Jade- early Liangzhu Period, ca. 3200 BCE</w:t>
      </w:r>
    </w:p>
    <w:p>
      <w:pPr>
        <w:pStyle w:val="Normal"/>
        <w:rPr/>
      </w:pPr>
      <w:r>
        <w:rPr/>
        <w:t xml:space="preserve">Cloud motifs in an arrangement of 4-5-4-5-4-5 placed on the alternate opposing sides.  </w:t>
      </w:r>
    </w:p>
    <w:p>
      <w:pPr>
        <w:pStyle w:val="Normal"/>
        <w:rPr/>
      </w:pPr>
      <w:r>
        <w:rPr/>
        <w:t>This numerology is composed of two pairs of two alternating with five, 2 and 5 being the based on the symbolism of the figures 5 and 2 which are emblazoned on a square, the shape of the earth, which is of the color yellow, the color of the jade used here (See Laufer 1912: 149).</w:t>
      </w:r>
    </w:p>
    <w:p>
      <w:pPr>
        <w:pStyle w:val="Normal"/>
        <w:rPr>
          <w:lang w:val="en-US" w:eastAsia="en-US"/>
        </w:rPr>
      </w:pPr>
      <w:r>
        <w:rPr>
          <w:lang w:val="en-US" w:eastAsia="en-US"/>
        </w:rPr>
        <w:drawing>
          <wp:inline distT="0" distB="0" distL="0" distR="0">
            <wp:extent cx="1428750" cy="108585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33" t="-44" r="-33" b="-44"/>
                    <a:stretch>
                      <a:fillRect/>
                    </a:stretch>
                  </pic:blipFill>
                  <pic:spPr bwMode="auto">
                    <a:xfrm>
                      <a:off x="0" y="0"/>
                      <a:ext cx="1428750" cy="1085850"/>
                    </a:xfrm>
                    <a:prstGeom prst="rect">
                      <a:avLst/>
                    </a:prstGeom>
                  </pic:spPr>
                </pic:pic>
              </a:graphicData>
            </a:graphic>
          </wp:inline>
        </w:drawing>
      </w:r>
    </w:p>
    <w:p>
      <w:pPr>
        <w:pStyle w:val="Normal"/>
        <w:rPr/>
      </w:pPr>
      <w:r>
        <w:rPr/>
        <w:t xml:space="preserve">Cloud motifs are a sign of heaven and hence would have been an auspicious omen for those who were sacrificed within the Mother Earth </w:t>
      </w:r>
      <w:r>
        <w:rPr>
          <w:i/>
          <w:iCs/>
        </w:rPr>
        <w:t>cong</w:t>
      </w:r>
      <w:r>
        <w:rPr/>
        <w:t>..</w:t>
      </w:r>
    </w:p>
    <w:p>
      <w:pPr>
        <w:pStyle w:val="Normal"/>
        <w:rPr/>
      </w:pPr>
      <w:r>
        <w:rPr/>
      </w:r>
    </w:p>
    <w:p>
      <w:pPr>
        <w:pStyle w:val="Normal"/>
        <w:rPr/>
      </w:pPr>
      <w:r>
        <w:rPr/>
        <w:t xml:space="preserve">The form of the </w:t>
      </w:r>
      <w:r>
        <w:rPr>
          <w:i/>
          <w:iCs/>
        </w:rPr>
        <w:t>cong</w:t>
      </w:r>
      <w:r>
        <w:rPr/>
        <w:t xml:space="preserve"> is preserved in the second hexagram of the </w:t>
      </w:r>
      <w:r>
        <w:rPr>
          <w:i/>
          <w:iCs/>
        </w:rPr>
        <w:t>I-Ching</w:t>
      </w:r>
      <w:r>
        <w:rPr/>
        <w:t xml:space="preserve">, which stands for Earth, which provides a schematic of the </w:t>
      </w:r>
      <w:r>
        <w:rPr>
          <w:i/>
          <w:iCs/>
        </w:rPr>
        <w:t>cong</w:t>
      </w:r>
      <w:r>
        <w:rPr/>
        <w:t xml:space="preserve"> shape.</w:t>
      </w:r>
    </w:p>
    <w:p>
      <w:pPr>
        <w:pStyle w:val="Normal"/>
        <w:rPr/>
      </w:pPr>
      <w:r>
        <w:rPr/>
        <w:drawing>
          <wp:inline distT="0" distB="0" distL="0" distR="0">
            <wp:extent cx="6143625" cy="75533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t>Fig. 4. Asia-China-Liangzhu-Cong Cube on Cylinder-One Tier-Jade- early Liangzhu Period, ca. 3200 BCE</w:t>
      </w:r>
    </w:p>
    <w:p>
      <w:pPr>
        <w:pStyle w:val="Normal"/>
        <w:rPr/>
      </w:pPr>
      <w:r>
        <w:rPr/>
      </w:r>
    </w:p>
    <w:p>
      <w:pPr>
        <w:pStyle w:val="Normal"/>
        <w:rPr/>
      </w:pPr>
      <w:r>
        <w:rPr/>
      </w:r>
    </w:p>
    <w:p>
      <w:pPr>
        <w:pStyle w:val="Normal"/>
        <w:rPr/>
      </w:pPr>
      <w:r>
        <w:rPr/>
      </w:r>
    </w:p>
    <w:p>
      <w:pPr>
        <w:pStyle w:val="Normal"/>
        <w:rPr/>
      </w:pPr>
      <w:r>
        <w:rPr>
          <w:rFonts w:eastAsia="Times New Roman"/>
        </w:rPr>
        <w:t xml:space="preserve">  </w:t>
      </w:r>
      <w:r>
        <w:rPr/>
        <w:drawing>
          <wp:inline distT="0" distB="0" distL="0" distR="0">
            <wp:extent cx="6981825" cy="7477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6" r="-6" b="-6"/>
                    <a:stretch>
                      <a:fillRect/>
                    </a:stretch>
                  </pic:blipFill>
                  <pic:spPr bwMode="auto">
                    <a:xfrm>
                      <a:off x="0" y="0"/>
                      <a:ext cx="6981825" cy="7477125"/>
                    </a:xfrm>
                    <a:prstGeom prst="rect">
                      <a:avLst/>
                    </a:prstGeom>
                  </pic:spPr>
                </pic:pic>
              </a:graphicData>
            </a:graphic>
          </wp:inline>
        </w:drawing>
      </w:r>
    </w:p>
    <w:p>
      <w:pPr>
        <w:pStyle w:val="Normal"/>
        <w:rPr/>
      </w:pPr>
      <w:r>
        <w:rPr/>
        <w:t>Fig. 5. Asia-China-Liangzhu-Cong Cube on Cylinder-One Tier-Jade- early Liangzhu Period, ca. 3200 BCE</w:t>
      </w:r>
    </w:p>
    <w:p>
      <w:pPr>
        <w:pStyle w:val="Normal"/>
        <w:rPr/>
      </w:pPr>
      <w:r>
        <w:rPr/>
      </w:r>
    </w:p>
    <w:p>
      <w:pPr>
        <w:pStyle w:val="Normal"/>
        <w:rPr/>
      </w:pPr>
      <w:r>
        <w:rPr>
          <w:rFonts w:eastAsia="Times New Roman"/>
        </w:rPr>
        <w:t xml:space="preserve"> </w:t>
      </w:r>
      <w:r>
        <w:rPr/>
        <w:drawing>
          <wp:inline distT="0" distB="0" distL="0" distR="0">
            <wp:extent cx="6563995" cy="4940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t>Fig. 6. Asia-China-Liangzhu-Cong Cube on Cylinder-One Tier-Jade- early Liangzhu Period, ca. 3200 BCE</w:t>
      </w:r>
    </w:p>
    <w:p>
      <w:pPr>
        <w:pStyle w:val="Normal"/>
        <w:rPr/>
      </w:pPr>
      <w:r>
        <w:rPr/>
      </w:r>
    </w:p>
    <w:p>
      <w:pPr>
        <w:pStyle w:val="Normal"/>
        <w:rPr/>
      </w:pPr>
      <w:r>
        <w:rPr/>
      </w:r>
    </w:p>
    <w:p>
      <w:pPr>
        <w:pStyle w:val="Normal"/>
        <w:rPr/>
      </w:pPr>
      <w:r>
        <w:rPr/>
        <w:t>Case: 5</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Cylinder-One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7. Locationof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9"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title=""/>
                    <pic:cNvPicPr>
                      <a:picLocks noChangeAspect="1" noChangeArrowheads="1"/>
                    </pic:cNvPicPr>
                  </pic:nvPicPr>
                  <pic:blipFill>
                    <a:blip r:embed="rId10"/>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8.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10"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title=""/>
                    <pic:cNvPicPr>
                      <a:picLocks noChangeAspect="1" noChangeArrowheads="1"/>
                    </pic:cNvPicPr>
                  </pic:nvPicPr>
                  <pic:blipFill>
                    <a:blip r:embed="rId11"/>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9.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ind w:firstLine="720"/>
        <w:rPr/>
      </w:pPr>
      <w:r>
        <w:rPr>
          <w:bCs/>
        </w:rPr>
        <w:t xml:space="preserve">Liangzhu </w:t>
      </w:r>
      <w:r>
        <w:rPr/>
        <w:t>(3400–2250 BCE) in Yuhang County, Zhejiang, was a highly stratified Neolithic jade city-state in the Yangtze River delta where élites controlled a sphere of influence north to Shanxi and south to Guangdong. Jade and other expensive wares (such as silk, lacquerware, and ivory) characterized the social symbolism of Liangzhu élites which they used in ritual performances and dances as well as in grave goods.</w:t>
      </w:r>
    </w:p>
    <w:p>
      <w:pPr>
        <w:pStyle w:val="Normal"/>
        <w:ind w:firstLine="720"/>
        <w:rPr/>
      </w:pPr>
      <w:r>
        <w:rPr>
          <w:rStyle w:val="Emphasis"/>
          <w:i w:val="false"/>
        </w:rPr>
        <w:t>DNA from Liangzhu</w:t>
      </w:r>
      <w:r>
        <w:rPr>
          <w:rStyle w:val="St"/>
        </w:rPr>
        <w:t xml:space="preserve"> culture sites that existed around Taihu Lake and the mouth of the Yangtze River</w:t>
      </w:r>
      <w:r>
        <w:rPr/>
        <w:t xml:space="preserve"> exhibit high frequencies of Haplogroup O1 </w:t>
      </w:r>
      <w:r>
        <w:rPr>
          <w:rStyle w:val="St"/>
        </w:rPr>
        <w:t xml:space="preserve">which was absent in other archaeological sites inland. </w:t>
      </w:r>
      <w:r>
        <w:rPr/>
        <w:t>Haplogroup O1</w:t>
      </w:r>
      <w:r>
        <w:rPr>
          <w:rStyle w:val="St"/>
        </w:rPr>
        <w:t xml:space="preserve"> </w:t>
      </w:r>
      <w:r>
        <w:rPr/>
        <w:t xml:space="preserve">is common to modern Austronesians. </w:t>
      </w:r>
      <w:r>
        <w:rPr>
          <w:rStyle w:val="St"/>
        </w:rPr>
        <w:t>The Taiwanese Aborigines/Taiwanese 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rPr/>
        <w:t xml:space="preserve">ca 4200 BP </w:t>
      </w:r>
      <w:r>
        <w:rPr>
          <w:rStyle w:val="St"/>
        </w:rPr>
        <w:t>LAN</w:t>
      </w:r>
      <w:r>
        <w:rPr/>
        <w:t xml:space="preserve"> succumbed to a series extreme floods that interrupted the cultural layers with intrusions of mud and sand. </w:t>
      </w:r>
      <w:r>
        <w:rPr>
          <w:rStyle w:val="St"/>
        </w:rPr>
        <w:t xml:space="preserve"> </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w:t>
      </w:r>
      <w:r>
        <w:rPr/>
        <w:drawing>
          <wp:inline distT="0" distB="0" distL="0" distR="0">
            <wp:extent cx="15875" cy="1587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w:t>
      </w:r>
      <w:r>
        <w:rPr/>
        <w:drawing>
          <wp:inline distT="0" distB="0" distL="0" distR="0">
            <wp:extent cx="15875" cy="15875"/>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rFonts w:cs="Symbol"/>
          <w:i w:val="false"/>
          <w:i w:val="false"/>
        </w:rPr>
      </w:pPr>
      <w:r>
        <w:rPr/>
      </w:r>
    </w:p>
    <w:p>
      <w:pPr>
        <w:pStyle w:val="Normal"/>
        <w:rPr/>
      </w:pPr>
      <w:r>
        <w:rPr/>
        <w:t>Lu Wenbao. 1998. Cong-shaped bead. In Liangzhu Culture Museum, ed., The dawn of Chinese civilization: Jades of the Liangzhu culture. Hong Kong: Liangzhu Culture Museum and The Art Museum, The Chinese University of Hong Kong.</w:t>
      </w:r>
    </w:p>
    <w:p>
      <w:pPr>
        <w:pStyle w:val="Normal"/>
        <w:rPr>
          <w:rFonts w:cs="Symbol"/>
        </w:rPr>
      </w:pPr>
      <w:r>
        <w:rPr>
          <w:rFonts w:cs="Symbol"/>
        </w:rPr>
      </w:r>
    </w:p>
    <w:p>
      <w:pPr>
        <w:pStyle w:val="Normal"/>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14">
              <w:r>
                <w:rPr>
                  <w:color w:val="000000"/>
                  <w:lang w:eastAsia="zh-CN"/>
                </w:rPr>
              </w:r>
            </w:hyperlink>
          </w:p>
        </w:tc>
      </w:tr>
    </w:tbl>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worldcat.org/title/dong-fang-wen-ming-de-shu-guang-liang-zhu-yi-zhi-yu-liang-zhu-wen-hua-the-dawn-of-the-oriental-civilization/oclc/952257723&amp;referer=brief_result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2018-07-07T11:19:00Z</dcterms:created>
  <dc:creator>USER</dc:creator>
  <dc:description/>
  <cp:keywords/>
  <dc:language>en-US</dc:language>
  <cp:lastModifiedBy>Ralph Coffman</cp:lastModifiedBy>
  <dcterms:modified xsi:type="dcterms:W3CDTF">2018-07-07T11:19:00Z</dcterms:modified>
  <cp:revision>2</cp:revision>
  <dc:subject/>
  <dc:title>Asia-China-Liangzhu-Cong-white</dc:title>
</cp:coreProperties>
</file>