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C845CD">
      <w:bookmarkStart w:id="0" w:name="_GoBack"/>
      <w:r>
        <w:t>A000-Asia-Horse shape Tube-</w:t>
      </w:r>
    </w:p>
    <w:bookmarkEnd w:id="0"/>
    <w:p w:rsidR="00B139C8" w:rsidRDefault="00B139C8"/>
    <w:p w:rsidR="00B139C8" w:rsidRDefault="00B139C8">
      <w:r>
        <w:rPr>
          <w:noProof/>
        </w:rPr>
        <w:drawing>
          <wp:inline distT="0" distB="0" distL="0" distR="0" wp14:anchorId="26BC46A5" wp14:editId="4696CCFA">
            <wp:extent cx="4429125" cy="677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9125" cy="6772275"/>
                    </a:xfrm>
                    <a:prstGeom prst="rect">
                      <a:avLst/>
                    </a:prstGeom>
                  </pic:spPr>
                </pic:pic>
              </a:graphicData>
            </a:graphic>
          </wp:inline>
        </w:drawing>
      </w:r>
    </w:p>
    <w:p w:rsidR="00B139C8" w:rsidRPr="00B139C8" w:rsidRDefault="00B139C8" w:rsidP="00B139C8">
      <w:pPr>
        <w:spacing w:after="0" w:line="240" w:lineRule="auto"/>
        <w:rPr>
          <w:rFonts w:ascii="Helvetica" w:eastAsia="Times New Roman" w:hAnsi="Helvetica" w:cs="Helvetica"/>
          <w:b/>
          <w:bCs/>
          <w:caps/>
          <w:color w:val="333333"/>
        </w:rPr>
      </w:pPr>
      <w:r w:rsidRPr="00B139C8">
        <w:rPr>
          <w:rFonts w:ascii="Helvetica" w:eastAsia="Times New Roman" w:hAnsi="Helvetica" w:cs="Helvetica"/>
          <w:b/>
          <w:bCs/>
          <w:caps/>
          <w:color w:val="333333"/>
        </w:rPr>
        <w:t>HOOF-SHAPED ORNAMENT</w:t>
      </w:r>
    </w:p>
    <w:p w:rsidR="00B139C8" w:rsidRPr="00B139C8" w:rsidRDefault="00B139C8" w:rsidP="00B139C8">
      <w:pPr>
        <w:spacing w:after="0" w:line="240" w:lineRule="auto"/>
        <w:rPr>
          <w:rFonts w:ascii="Georgia" w:eastAsia="Times New Roman" w:hAnsi="Georgia"/>
          <w:color w:val="333333"/>
        </w:rPr>
      </w:pPr>
      <w:r w:rsidRPr="00B139C8">
        <w:rPr>
          <w:rFonts w:ascii="Georgia" w:eastAsia="Times New Roman" w:hAnsi="Georgia"/>
          <w:color w:val="333333"/>
        </w:rPr>
        <w:t>Catalog Number:</w:t>
      </w:r>
    </w:p>
    <w:p w:rsidR="00B139C8" w:rsidRPr="00B139C8" w:rsidRDefault="00B139C8" w:rsidP="00B139C8">
      <w:pPr>
        <w:spacing w:after="0" w:line="240" w:lineRule="auto"/>
        <w:rPr>
          <w:rFonts w:ascii="Georgia" w:eastAsia="Times New Roman" w:hAnsi="Georgia"/>
          <w:color w:val="333333"/>
        </w:rPr>
      </w:pPr>
      <w:r w:rsidRPr="00B139C8">
        <w:rPr>
          <w:rFonts w:ascii="Georgia" w:eastAsia="Times New Roman" w:hAnsi="Georgia"/>
          <w:color w:val="333333"/>
        </w:rPr>
        <w:t>Green Jade</w:t>
      </w:r>
    </w:p>
    <w:p w:rsidR="00B139C8" w:rsidRPr="00B139C8" w:rsidRDefault="00B139C8" w:rsidP="00B139C8">
      <w:pPr>
        <w:spacing w:after="0" w:line="240" w:lineRule="auto"/>
        <w:rPr>
          <w:rFonts w:ascii="Georgia" w:eastAsia="Times New Roman" w:hAnsi="Georgia"/>
          <w:color w:val="333333"/>
        </w:rPr>
      </w:pPr>
      <w:r w:rsidRPr="00B139C8">
        <w:rPr>
          <w:rFonts w:ascii="Georgia" w:eastAsia="Times New Roman" w:hAnsi="Georgia"/>
          <w:color w:val="333333"/>
        </w:rPr>
        <w:t>China, Hongshan culture, Late Neolithic period, ca. 3500 – 3000 BC</w:t>
      </w:r>
    </w:p>
    <w:p w:rsidR="00B139C8" w:rsidRPr="00B139C8" w:rsidRDefault="00B139C8" w:rsidP="00B139C8">
      <w:pPr>
        <w:spacing w:after="0" w:line="240" w:lineRule="auto"/>
        <w:rPr>
          <w:rFonts w:ascii="Georgia" w:eastAsia="Times New Roman" w:hAnsi="Georgia"/>
          <w:color w:val="333333"/>
        </w:rPr>
      </w:pPr>
      <w:proofErr w:type="spellStart"/>
      <w:r w:rsidRPr="00B139C8">
        <w:rPr>
          <w:rFonts w:ascii="MS Mincho" w:eastAsia="MS Mincho" w:hAnsi="MS Mincho" w:cs="MS Mincho" w:hint="eastAsia"/>
          <w:color w:val="333333"/>
        </w:rPr>
        <w:lastRenderedPageBreak/>
        <w:t>玉馬蹄形器</w:t>
      </w:r>
      <w:r w:rsidRPr="00B139C8">
        <w:rPr>
          <w:rFonts w:ascii="Georgia" w:eastAsia="Times New Roman" w:hAnsi="Georgia"/>
          <w:color w:val="333333"/>
        </w:rPr>
        <w:t>-</w:t>
      </w:r>
      <w:r w:rsidRPr="00B139C8">
        <w:rPr>
          <w:rFonts w:ascii="MS Mincho" w:eastAsia="MS Mincho" w:hAnsi="MS Mincho" w:cs="MS Mincho" w:hint="eastAsia"/>
          <w:color w:val="333333"/>
        </w:rPr>
        <w:t>紅山文化</w:t>
      </w:r>
      <w:proofErr w:type="spellEnd"/>
      <w:r w:rsidRPr="00B139C8">
        <w:rPr>
          <w:rFonts w:ascii="Georgia" w:eastAsia="Times New Roman" w:hAnsi="Georgia"/>
          <w:color w:val="333333"/>
        </w:rPr>
        <w:t xml:space="preserve">, </w:t>
      </w:r>
      <w:r w:rsidRPr="00B139C8">
        <w:rPr>
          <w:rFonts w:ascii="MS Mincho" w:eastAsia="MS Mincho" w:hAnsi="MS Mincho" w:cs="MS Mincho" w:hint="eastAsia"/>
          <w:color w:val="333333"/>
        </w:rPr>
        <w:t>公元前</w:t>
      </w:r>
      <w:r w:rsidRPr="00B139C8">
        <w:rPr>
          <w:rFonts w:ascii="Georgia" w:eastAsia="Times New Roman" w:hAnsi="Georgia"/>
          <w:color w:val="333333"/>
        </w:rPr>
        <w:t>35</w:t>
      </w:r>
      <w:r w:rsidRPr="00B139C8">
        <w:rPr>
          <w:rFonts w:ascii="MS Mincho" w:eastAsia="MS Mincho" w:hAnsi="MS Mincho" w:cs="MS Mincho" w:hint="eastAsia"/>
          <w:color w:val="333333"/>
        </w:rPr>
        <w:t>世紀</w:t>
      </w:r>
      <w:r w:rsidRPr="00B139C8">
        <w:rPr>
          <w:rFonts w:ascii="Georgia" w:eastAsia="Times New Roman" w:hAnsi="Georgia"/>
          <w:color w:val="333333"/>
        </w:rPr>
        <w:t>-</w:t>
      </w:r>
      <w:r w:rsidRPr="00B139C8">
        <w:rPr>
          <w:rFonts w:ascii="MS Mincho" w:eastAsia="MS Mincho" w:hAnsi="MS Mincho" w:cs="MS Mincho" w:hint="eastAsia"/>
          <w:color w:val="333333"/>
        </w:rPr>
        <w:t>前</w:t>
      </w:r>
      <w:r w:rsidRPr="00B139C8">
        <w:rPr>
          <w:rFonts w:ascii="Georgia" w:eastAsia="Times New Roman" w:hAnsi="Georgia"/>
          <w:color w:val="333333"/>
        </w:rPr>
        <w:t>30</w:t>
      </w:r>
      <w:r w:rsidRPr="00B139C8">
        <w:rPr>
          <w:rFonts w:ascii="MS Mincho" w:eastAsia="MS Mincho" w:hAnsi="MS Mincho" w:cs="MS Mincho" w:hint="eastAsia"/>
          <w:color w:val="333333"/>
        </w:rPr>
        <w:t>世</w:t>
      </w:r>
      <w:r w:rsidRPr="00B139C8">
        <w:rPr>
          <w:rFonts w:ascii="MS Mincho" w:eastAsia="Times New Roman" w:hAnsi="MS Mincho" w:cs="MS Mincho"/>
          <w:color w:val="333333"/>
        </w:rPr>
        <w:t xml:space="preserve">紀Jade horseshoe - Red Mountain culture, the </w:t>
      </w:r>
      <w:r>
        <w:rPr>
          <w:rFonts w:ascii="MS Mincho" w:eastAsia="Times New Roman" w:hAnsi="MS Mincho" w:cs="MS Mincho"/>
          <w:color w:val="333333"/>
        </w:rPr>
        <w:t>3500</w:t>
      </w:r>
      <w:r w:rsidRPr="00B139C8">
        <w:rPr>
          <w:rFonts w:ascii="MS Mincho" w:eastAsia="Times New Roman" w:hAnsi="MS Mincho" w:cs="MS Mincho"/>
          <w:color w:val="333333"/>
        </w:rPr>
        <w:t xml:space="preserve"> BC</w:t>
      </w:r>
      <w:r>
        <w:rPr>
          <w:rFonts w:ascii="MS Mincho" w:eastAsia="Times New Roman" w:hAnsi="MS Mincho" w:cs="MS Mincho"/>
          <w:color w:val="333333"/>
        </w:rPr>
        <w:t>E</w:t>
      </w:r>
      <w:r w:rsidRPr="00B139C8">
        <w:rPr>
          <w:rFonts w:ascii="MS Mincho" w:eastAsia="Times New Roman" w:hAnsi="MS Mincho" w:cs="MS Mincho"/>
          <w:color w:val="333333"/>
        </w:rPr>
        <w:t xml:space="preserve"> - the </w:t>
      </w:r>
      <w:r>
        <w:rPr>
          <w:rFonts w:ascii="MS Mincho" w:eastAsia="Times New Roman" w:hAnsi="MS Mincho" w:cs="MS Mincho"/>
          <w:color w:val="333333"/>
        </w:rPr>
        <w:t>3000 BCE</w:t>
      </w:r>
    </w:p>
    <w:p w:rsidR="00B139C8" w:rsidRPr="00B139C8" w:rsidRDefault="00B139C8" w:rsidP="00B139C8">
      <w:pPr>
        <w:spacing w:after="0" w:line="240" w:lineRule="auto"/>
        <w:rPr>
          <w:rFonts w:ascii="Georgia" w:eastAsia="Times New Roman" w:hAnsi="Georgia"/>
          <w:color w:val="333333"/>
        </w:rPr>
      </w:pPr>
      <w:r w:rsidRPr="00B139C8">
        <w:rPr>
          <w:rFonts w:ascii="Georgia" w:eastAsia="Times New Roman" w:hAnsi="Georgia"/>
          <w:color w:val="333333"/>
        </w:rPr>
        <w:t>LARGEST HEIGHT 15</w:t>
      </w:r>
      <w:proofErr w:type="gramStart"/>
      <w:r w:rsidRPr="00B139C8">
        <w:rPr>
          <w:rFonts w:ascii="Georgia" w:eastAsia="Times New Roman" w:hAnsi="Georgia"/>
          <w:color w:val="333333"/>
        </w:rPr>
        <w:t>,6</w:t>
      </w:r>
      <w:proofErr w:type="gramEnd"/>
      <w:r w:rsidRPr="00B139C8">
        <w:rPr>
          <w:rFonts w:ascii="Georgia" w:eastAsia="Times New Roman" w:hAnsi="Georgia"/>
          <w:color w:val="333333"/>
        </w:rPr>
        <w:t xml:space="preserve"> CM, DM, AT THE TOP UNTIL 7,9 CM, AT THE BOTTOM UNTIL 11,8 CM</w:t>
      </w:r>
    </w:p>
    <w:p w:rsidR="00B139C8" w:rsidRPr="00B139C8" w:rsidRDefault="00B139C8" w:rsidP="00B139C8">
      <w:pPr>
        <w:spacing w:after="0" w:line="240" w:lineRule="auto"/>
        <w:rPr>
          <w:rFonts w:ascii="Georgia" w:eastAsia="Times New Roman" w:hAnsi="Georgia"/>
          <w:color w:val="333333"/>
        </w:rPr>
      </w:pPr>
      <w:r w:rsidRPr="00B139C8">
        <w:rPr>
          <w:rFonts w:ascii="Georgia" w:eastAsia="Times New Roman" w:hAnsi="Georgia"/>
          <w:color w:val="333333"/>
        </w:rPr>
        <w:t>Archaic and antique Jades</w:t>
      </w:r>
    </w:p>
    <w:p w:rsidR="00B139C8" w:rsidRDefault="00B139C8" w:rsidP="00B139C8">
      <w:pPr>
        <w:pBdr>
          <w:bottom w:val="double" w:sz="6" w:space="1" w:color="auto"/>
        </w:pBdr>
        <w:spacing w:line="240" w:lineRule="auto"/>
        <w:rPr>
          <w:rFonts w:ascii="Georgia" w:eastAsia="Times New Roman" w:hAnsi="Georgia"/>
          <w:color w:val="333333"/>
        </w:rPr>
      </w:pPr>
      <w:r w:rsidRPr="00B139C8">
        <w:rPr>
          <w:rFonts w:ascii="Georgia" w:eastAsia="Times New Roman" w:hAnsi="Georgia"/>
          <w:color w:val="333333"/>
        </w:rPr>
        <w:t xml:space="preserve">This elegantly shaped ornament in jade belongs to the Hongshan Neolithic culture, which flourished in north-east China between ca. 4700 to 2900 BC, is one of the most characteristic types of objects in nephrite jade created by this ancient culture. Together with the jades described in Cat. nos. 2, 3 and 4, it provides a perfect example of the quality of workmanship and level of refinement reached by Hongshan carvers in working such a hard material into shapes which stand out for their elegance and smoothness and which almost defy the natural hardness of nephrite. Chinese archaeologists, who started to excavated Hongshan culture sites by the 1980s, thus bringing the stunning realizations of a previously unknown Neolithic jade industry to the world’s attention, have labelled this type of object </w:t>
      </w:r>
      <w:proofErr w:type="spellStart"/>
      <w:r w:rsidRPr="00B139C8">
        <w:rPr>
          <w:rFonts w:ascii="Georgia" w:eastAsia="Times New Roman" w:hAnsi="Georgia"/>
          <w:color w:val="333333"/>
        </w:rPr>
        <w:t>mati</w:t>
      </w:r>
      <w:proofErr w:type="spellEnd"/>
      <w:r w:rsidRPr="00B139C8">
        <w:rPr>
          <w:rFonts w:ascii="Georgia" w:eastAsia="Times New Roman" w:hAnsi="Georgia"/>
          <w:color w:val="333333"/>
        </w:rPr>
        <w:t xml:space="preserve"> </w:t>
      </w:r>
      <w:proofErr w:type="spellStart"/>
      <w:r w:rsidRPr="00B139C8">
        <w:rPr>
          <w:rFonts w:ascii="PMingLiU" w:eastAsia="PMingLiU" w:hAnsi="PMingLiU" w:cs="PMingLiU" w:hint="eastAsia"/>
          <w:color w:val="333333"/>
        </w:rPr>
        <w:t>马蹄</w:t>
      </w:r>
      <w:proofErr w:type="spellEnd"/>
      <w:r w:rsidRPr="00B139C8">
        <w:rPr>
          <w:rFonts w:ascii="Georgia" w:eastAsia="Times New Roman" w:hAnsi="Georgia"/>
          <w:color w:val="333333"/>
        </w:rPr>
        <w:t xml:space="preserve"> or </w:t>
      </w:r>
      <w:r w:rsidRPr="00B139C8">
        <w:rPr>
          <w:rFonts w:ascii="Georgia" w:eastAsia="Times New Roman" w:hAnsi="Georgia" w:cs="Georgia"/>
          <w:color w:val="333333"/>
        </w:rPr>
        <w:t>‘</w:t>
      </w:r>
      <w:r w:rsidRPr="00B139C8">
        <w:rPr>
          <w:rFonts w:ascii="Georgia" w:eastAsia="Times New Roman" w:hAnsi="Georgia"/>
          <w:color w:val="333333"/>
        </w:rPr>
        <w:t>horse-</w:t>
      </w:r>
      <w:proofErr w:type="gramStart"/>
      <w:r w:rsidRPr="00B139C8">
        <w:rPr>
          <w:rFonts w:ascii="Georgia" w:eastAsia="Times New Roman" w:hAnsi="Georgia"/>
          <w:color w:val="333333"/>
        </w:rPr>
        <w:t>hoof ’</w:t>
      </w:r>
      <w:proofErr w:type="gramEnd"/>
      <w:r w:rsidRPr="00B139C8">
        <w:rPr>
          <w:rFonts w:ascii="Georgia" w:eastAsia="Times New Roman" w:hAnsi="Georgia"/>
          <w:color w:val="333333"/>
        </w:rPr>
        <w:t xml:space="preserve"> ornament, since its peculiar form, which has no counterpart in the artefacts produced by other Neolithic cultures, recalls the outline of a horse hoof. When discovered in controlled excavations, such objects were found positioned below or just above the skull of the deceased, as in tomb no. 4 of the Niuheliang site, Liaoning province (as illustrated in the photograph reproduced in J. Rawson, Chinese Jade from the Neolithic to the Qing, British Museum, London 1995, p. 116, fig. 1). Because of this position in the tomb, these hollowed objects are considered to have been used as ornaments for the head: the two holes drilled just above the lower edge of the hollowed tube, also often seen on other jades of this type, may have been used for the insertion of a pin to secure the hair in place and hold the ornament in an upright position on top of the head. (When researching these jades in the preparation of the present catalogue, we tried a basic, simple experiment: we passed a tiny rope through the holes and secured it with a knot under the chin. The ornament stood perfectly upright and balanced on top of the head, showing that is likely that it was originally used as a head-ornament.) The shape of this object displays an apparent simplicity but it is, on the contrary, highly complex and requires a sophisticated level of knowledge of the techniques required to carve nephrite jade. The hollowed tube is in fact not perfectly cylindrical, but gently expands from the base upwards, ending in a tapering outline, with the sides thus slowly and gently jetting outwards while they move towards the upper end. Both the top and bottom edges are perfectly smoothed down, probably to prevent any kind of possible injury when the ornament was handled and worn on the head. The wall are very thin, allowing the light to filter through the stone and thus enhancing the natural, visual qualities of jade; furthermore, near the top border there are a number of parallel depressions which seem not to have played a practical function but a merely ornamental one, similar to the grooves often carved on the surface of Hongshan jades, such as those on Cat. Nos. 2 and 3. The holes pierced near the bottom have the same outline of the overall shape of the ornament and are in fact known as ‘horse-shoe’ holes. The nephrite is of an intense, dark green </w:t>
      </w:r>
      <w:proofErr w:type="spellStart"/>
      <w:r w:rsidRPr="00B139C8">
        <w:rPr>
          <w:rFonts w:ascii="Georgia" w:eastAsia="Times New Roman" w:hAnsi="Georgia"/>
          <w:color w:val="333333"/>
        </w:rPr>
        <w:t>colour</w:t>
      </w:r>
      <w:proofErr w:type="spellEnd"/>
      <w:r w:rsidRPr="00B139C8">
        <w:rPr>
          <w:rFonts w:ascii="Georgia" w:eastAsia="Times New Roman" w:hAnsi="Georgia"/>
          <w:color w:val="333333"/>
        </w:rPr>
        <w:t xml:space="preserve"> marked by inclusions with areas where the jade has turned white. For similar examples and related literature, see No. 4 published in Vol. 1 of this series on archaic jades (</w:t>
      </w:r>
      <w:proofErr w:type="spellStart"/>
      <w:r w:rsidRPr="00B139C8">
        <w:rPr>
          <w:rFonts w:ascii="Georgia" w:eastAsia="Times New Roman" w:hAnsi="Georgia"/>
          <w:color w:val="333333"/>
        </w:rPr>
        <w:t>Zacke</w:t>
      </w:r>
      <w:proofErr w:type="spellEnd"/>
      <w:r w:rsidRPr="00B139C8">
        <w:rPr>
          <w:rFonts w:ascii="Georgia" w:eastAsia="Times New Roman" w:hAnsi="Georgia"/>
          <w:color w:val="333333"/>
        </w:rPr>
        <w:t xml:space="preserve"> May–June 2012). An ornament of this type, part of the Winthrop Collection, is illustrated in M. </w:t>
      </w:r>
      <w:proofErr w:type="spellStart"/>
      <w:r w:rsidRPr="00B139C8">
        <w:rPr>
          <w:rFonts w:ascii="Georgia" w:eastAsia="Times New Roman" w:hAnsi="Georgia"/>
          <w:color w:val="333333"/>
        </w:rPr>
        <w:t>Loehr</w:t>
      </w:r>
      <w:proofErr w:type="spellEnd"/>
      <w:r w:rsidRPr="00B139C8">
        <w:rPr>
          <w:rFonts w:ascii="Georgia" w:eastAsia="Times New Roman" w:hAnsi="Georgia"/>
          <w:color w:val="333333"/>
        </w:rPr>
        <w:t xml:space="preserve">, Ancient Chinese Jades, Fogg Art Museum, Harvard University, 1975, nos. 323 and no. 324, and presents additional grooves carved </w:t>
      </w:r>
      <w:r w:rsidRPr="00B139C8">
        <w:rPr>
          <w:rFonts w:ascii="Georgia" w:eastAsia="Times New Roman" w:hAnsi="Georgia"/>
          <w:color w:val="333333"/>
        </w:rPr>
        <w:lastRenderedPageBreak/>
        <w:t>on the outside and on the front of the ornament. (http://www.harvardartmuseums.org/art/204580). Note: This jade comes from an old Austro-Chinese private collection and has been acquired during the late 1980ies </w:t>
      </w:r>
    </w:p>
    <w:p w:rsidR="00DD24E8" w:rsidRDefault="00DD24E8" w:rsidP="00B139C8">
      <w:pPr>
        <w:pBdr>
          <w:bottom w:val="double" w:sz="6" w:space="1" w:color="auto"/>
        </w:pBdr>
        <w:spacing w:line="240" w:lineRule="auto"/>
        <w:rPr>
          <w:rFonts w:ascii="Georgia" w:eastAsia="Times New Roman" w:hAnsi="Georgia"/>
          <w:color w:val="333333"/>
        </w:rPr>
      </w:pPr>
    </w:p>
    <w:p w:rsidR="00DD24E8" w:rsidRDefault="00DD24E8" w:rsidP="00B139C8">
      <w:pPr>
        <w:pBdr>
          <w:bottom w:val="double" w:sz="6" w:space="1" w:color="auto"/>
        </w:pBdr>
        <w:spacing w:line="240" w:lineRule="auto"/>
        <w:rPr>
          <w:rFonts w:ascii="Georgia" w:eastAsia="Times New Roman" w:hAnsi="Georgia"/>
          <w:color w:val="333333"/>
        </w:rPr>
      </w:pPr>
      <w:r>
        <w:rPr>
          <w:rFonts w:ascii="Georgia" w:eastAsia="Times New Roman" w:hAnsi="Georgia"/>
          <w:color w:val="333333"/>
        </w:rPr>
        <w:t>Price realized 12,000 USD</w:t>
      </w:r>
    </w:p>
    <w:p w:rsidR="00DD24E8" w:rsidRDefault="00DD24E8" w:rsidP="00DD24E8">
      <w:pPr>
        <w:shd w:val="clear" w:color="auto" w:fill="FFFFFF"/>
        <w:spacing w:after="225" w:line="510" w:lineRule="atLeast"/>
        <w:outlineLvl w:val="0"/>
        <w:rPr>
          <w:rFonts w:ascii="Helvetica" w:eastAsia="Times New Roman" w:hAnsi="Helvetica" w:cs="Helvetica"/>
          <w:color w:val="231F20"/>
          <w:kern w:val="36"/>
          <w:sz w:val="42"/>
          <w:szCs w:val="42"/>
        </w:rPr>
      </w:pPr>
      <w:r>
        <w:rPr>
          <w:noProof/>
        </w:rPr>
        <w:drawing>
          <wp:inline distT="0" distB="0" distL="0" distR="0">
            <wp:extent cx="2123440" cy="3810635"/>
            <wp:effectExtent l="0" t="0" r="0" b="0"/>
            <wp:docPr id="2" name="Picture 2" descr="A rare and well-carved green jade ‘hoof-shaped‘ tubular orna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are and well-carved green jade ‘hoof-shaped‘ tubular ornamen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3440" cy="3810635"/>
                    </a:xfrm>
                    <a:prstGeom prst="rect">
                      <a:avLst/>
                    </a:prstGeom>
                    <a:noFill/>
                    <a:ln>
                      <a:noFill/>
                    </a:ln>
                  </pic:spPr>
                </pic:pic>
              </a:graphicData>
            </a:graphic>
          </wp:inline>
        </w:drawing>
      </w:r>
    </w:p>
    <w:p w:rsidR="00DD24E8" w:rsidRDefault="00DD24E8" w:rsidP="00DD24E8">
      <w:pPr>
        <w:shd w:val="clear" w:color="auto" w:fill="FFFFFF"/>
        <w:spacing w:after="225" w:line="510" w:lineRule="atLeast"/>
        <w:outlineLvl w:val="0"/>
        <w:rPr>
          <w:rFonts w:ascii="Helvetica" w:eastAsia="Times New Roman" w:hAnsi="Helvetica" w:cs="Helvetica"/>
          <w:color w:val="231F20"/>
          <w:kern w:val="36"/>
          <w:sz w:val="42"/>
          <w:szCs w:val="42"/>
        </w:rPr>
      </w:pPr>
      <w:r>
        <w:rPr>
          <w:rFonts w:ascii="Helvetica" w:eastAsia="Times New Roman" w:hAnsi="Helvetica" w:cs="Helvetica"/>
          <w:color w:val="231F20"/>
          <w:kern w:val="36"/>
          <w:sz w:val="42"/>
          <w:szCs w:val="42"/>
        </w:rPr>
        <w:t>Price Realized 12,000USD</w:t>
      </w:r>
    </w:p>
    <w:p w:rsidR="00DD24E8" w:rsidRPr="00DD24E8" w:rsidRDefault="00DD24E8" w:rsidP="00DD24E8">
      <w:pPr>
        <w:shd w:val="clear" w:color="auto" w:fill="FFFFFF"/>
        <w:spacing w:after="225" w:line="510" w:lineRule="atLeast"/>
        <w:outlineLvl w:val="0"/>
        <w:rPr>
          <w:rFonts w:ascii="Helvetica" w:eastAsia="Times New Roman" w:hAnsi="Helvetica" w:cs="Helvetica"/>
          <w:color w:val="231F20"/>
          <w:kern w:val="36"/>
          <w:sz w:val="42"/>
          <w:szCs w:val="42"/>
        </w:rPr>
      </w:pPr>
      <w:r w:rsidRPr="00DD24E8">
        <w:rPr>
          <w:rFonts w:ascii="Helvetica" w:eastAsia="Times New Roman" w:hAnsi="Helvetica" w:cs="Helvetica"/>
          <w:color w:val="231F20"/>
          <w:kern w:val="36"/>
          <w:sz w:val="42"/>
          <w:szCs w:val="42"/>
        </w:rPr>
        <w:t>A rare and well-carved green jade ‘hoof-</w:t>
      </w:r>
      <w:proofErr w:type="gramStart"/>
      <w:r w:rsidRPr="00DD24E8">
        <w:rPr>
          <w:rFonts w:ascii="Helvetica" w:eastAsia="Times New Roman" w:hAnsi="Helvetica" w:cs="Helvetica"/>
          <w:color w:val="231F20"/>
          <w:kern w:val="36"/>
          <w:sz w:val="42"/>
          <w:szCs w:val="42"/>
        </w:rPr>
        <w:t>shaped‘ tubular</w:t>
      </w:r>
      <w:proofErr w:type="gramEnd"/>
      <w:r w:rsidRPr="00DD24E8">
        <w:rPr>
          <w:rFonts w:ascii="Helvetica" w:eastAsia="Times New Roman" w:hAnsi="Helvetica" w:cs="Helvetica"/>
          <w:color w:val="231F20"/>
          <w:kern w:val="36"/>
          <w:sz w:val="42"/>
          <w:szCs w:val="42"/>
        </w:rPr>
        <w:t xml:space="preserve"> ornament.</w:t>
      </w:r>
    </w:p>
    <w:p w:rsidR="00DD24E8" w:rsidRPr="00DD24E8" w:rsidRDefault="00DD24E8" w:rsidP="00DD24E8">
      <w:pPr>
        <w:shd w:val="clear" w:color="auto" w:fill="FFFFFF"/>
        <w:spacing w:after="0" w:line="360" w:lineRule="atLeast"/>
        <w:rPr>
          <w:rFonts w:ascii="Helvetica" w:eastAsia="Times New Roman" w:hAnsi="Helvetica" w:cs="Helvetica"/>
          <w:color w:val="231F20"/>
          <w:sz w:val="23"/>
          <w:szCs w:val="23"/>
        </w:rPr>
      </w:pPr>
      <w:r w:rsidRPr="00DD24E8">
        <w:rPr>
          <w:rFonts w:ascii="Helvetica" w:eastAsia="Times New Roman" w:hAnsi="Helvetica" w:cs="Helvetica"/>
          <w:color w:val="231F20"/>
          <w:sz w:val="23"/>
          <w:szCs w:val="23"/>
        </w:rPr>
        <w:t>China, Neolithic Period, Hongshan Culture, Niuheliang Phase, circa 3500–3000 B.C. </w:t>
      </w:r>
      <w:r w:rsidRPr="00DD24E8">
        <w:rPr>
          <w:rFonts w:ascii="Helvetica" w:eastAsia="Times New Roman" w:hAnsi="Helvetica" w:cs="Helvetica"/>
          <w:color w:val="231F20"/>
          <w:sz w:val="23"/>
          <w:szCs w:val="23"/>
        </w:rPr>
        <w:br/>
      </w:r>
      <w:r w:rsidRPr="00DD24E8">
        <w:rPr>
          <w:rFonts w:ascii="Helvetica" w:eastAsia="Times New Roman" w:hAnsi="Helvetica" w:cs="Helvetica"/>
          <w:color w:val="231F20"/>
          <w:sz w:val="23"/>
          <w:szCs w:val="23"/>
        </w:rPr>
        <w:br/>
        <w:t xml:space="preserve">The present object is accompanied by a written report (no. AA03-01573-01) by Dr. R. </w:t>
      </w:r>
      <w:proofErr w:type="spellStart"/>
      <w:r w:rsidRPr="00DD24E8">
        <w:rPr>
          <w:rFonts w:ascii="Helvetica" w:eastAsia="Times New Roman" w:hAnsi="Helvetica" w:cs="Helvetica"/>
          <w:color w:val="231F20"/>
          <w:sz w:val="23"/>
          <w:szCs w:val="23"/>
        </w:rPr>
        <w:t>Neunteufel</w:t>
      </w:r>
      <w:proofErr w:type="spellEnd"/>
      <w:r w:rsidRPr="00DD24E8">
        <w:rPr>
          <w:rFonts w:ascii="Helvetica" w:eastAsia="Times New Roman" w:hAnsi="Helvetica" w:cs="Helvetica"/>
          <w:color w:val="231F20"/>
          <w:sz w:val="23"/>
          <w:szCs w:val="23"/>
        </w:rPr>
        <w:t xml:space="preserve">, Antique Analytics GmbH, </w:t>
      </w:r>
      <w:proofErr w:type="gramStart"/>
      <w:r w:rsidRPr="00DD24E8">
        <w:rPr>
          <w:rFonts w:ascii="Helvetica" w:eastAsia="Times New Roman" w:hAnsi="Helvetica" w:cs="Helvetica"/>
          <w:color w:val="231F20"/>
          <w:sz w:val="23"/>
          <w:szCs w:val="23"/>
        </w:rPr>
        <w:t>(</w:t>
      </w:r>
      <w:proofErr w:type="gramEnd"/>
      <w:r w:rsidRPr="00DD24E8">
        <w:rPr>
          <w:rFonts w:ascii="Helvetica" w:eastAsia="Times New Roman" w:hAnsi="Helvetica" w:cs="Helvetica"/>
          <w:color w:val="231F20"/>
          <w:sz w:val="23"/>
          <w:szCs w:val="23"/>
        </w:rPr>
        <w:t xml:space="preserve">11.4.2003). </w:t>
      </w:r>
      <w:proofErr w:type="spellStart"/>
      <w:r w:rsidRPr="00DD24E8">
        <w:rPr>
          <w:rFonts w:ascii="Helvetica" w:eastAsia="Times New Roman" w:hAnsi="Helvetica" w:cs="Helvetica"/>
          <w:color w:val="231F20"/>
          <w:sz w:val="23"/>
          <w:szCs w:val="23"/>
        </w:rPr>
        <w:t>Neunteufel</w:t>
      </w:r>
      <w:proofErr w:type="spellEnd"/>
      <w:r w:rsidRPr="00DD24E8">
        <w:rPr>
          <w:rFonts w:ascii="Helvetica" w:eastAsia="Times New Roman" w:hAnsi="Helvetica" w:cs="Helvetica"/>
          <w:color w:val="231F20"/>
          <w:sz w:val="23"/>
          <w:szCs w:val="23"/>
        </w:rPr>
        <w:t xml:space="preserve"> writes: ’</w:t>
      </w:r>
      <w:proofErr w:type="gramStart"/>
      <w:r w:rsidRPr="00DD24E8">
        <w:rPr>
          <w:rFonts w:ascii="Helvetica" w:eastAsia="Times New Roman" w:hAnsi="Helvetica" w:cs="Helvetica"/>
          <w:color w:val="231F20"/>
          <w:sz w:val="23"/>
          <w:szCs w:val="23"/>
        </w:rPr>
        <w:t>The</w:t>
      </w:r>
      <w:proofErr w:type="gramEnd"/>
      <w:r w:rsidRPr="00DD24E8">
        <w:rPr>
          <w:rFonts w:ascii="Helvetica" w:eastAsia="Times New Roman" w:hAnsi="Helvetica" w:cs="Helvetica"/>
          <w:color w:val="231F20"/>
          <w:sz w:val="23"/>
          <w:szCs w:val="23"/>
        </w:rPr>
        <w:t xml:space="preserve"> findings show that the </w:t>
      </w:r>
      <w:proofErr w:type="spellStart"/>
      <w:r w:rsidRPr="00DD24E8">
        <w:rPr>
          <w:rFonts w:ascii="Helvetica" w:eastAsia="Times New Roman" w:hAnsi="Helvetica" w:cs="Helvetica"/>
          <w:color w:val="231F20"/>
          <w:sz w:val="23"/>
          <w:szCs w:val="23"/>
        </w:rPr>
        <w:t>analysed</w:t>
      </w:r>
      <w:proofErr w:type="spellEnd"/>
      <w:r w:rsidRPr="00DD24E8">
        <w:rPr>
          <w:rFonts w:ascii="Helvetica" w:eastAsia="Times New Roman" w:hAnsi="Helvetica" w:cs="Helvetica"/>
          <w:color w:val="231F20"/>
          <w:sz w:val="23"/>
          <w:szCs w:val="23"/>
        </w:rPr>
        <w:t xml:space="preserve"> object consists of nephrite. Apart from a modern finishing polish no hints have been found for a processing of the original surface with modern, </w:t>
      </w:r>
      <w:proofErr w:type="spellStart"/>
      <w:r w:rsidRPr="00DD24E8">
        <w:rPr>
          <w:rFonts w:ascii="Helvetica" w:eastAsia="Times New Roman" w:hAnsi="Helvetica" w:cs="Helvetica"/>
          <w:color w:val="231F20"/>
          <w:sz w:val="23"/>
          <w:szCs w:val="23"/>
        </w:rPr>
        <w:t>fastly</w:t>
      </w:r>
      <w:proofErr w:type="spellEnd"/>
      <w:r w:rsidRPr="00DD24E8">
        <w:rPr>
          <w:rFonts w:ascii="Helvetica" w:eastAsia="Times New Roman" w:hAnsi="Helvetica" w:cs="Helvetica"/>
          <w:color w:val="231F20"/>
          <w:sz w:val="23"/>
          <w:szCs w:val="23"/>
        </w:rPr>
        <w:t xml:space="preserve"> rotating tools. The changes in the surface suggest that the object was exposed to weathering for a longer </w:t>
      </w:r>
      <w:r w:rsidRPr="00DD24E8">
        <w:rPr>
          <w:rFonts w:ascii="Helvetica" w:eastAsia="Times New Roman" w:hAnsi="Helvetica" w:cs="Helvetica"/>
          <w:color w:val="231F20"/>
          <w:sz w:val="23"/>
          <w:szCs w:val="23"/>
        </w:rPr>
        <w:lastRenderedPageBreak/>
        <w:t>time.’</w:t>
      </w:r>
      <w:r w:rsidRPr="00DD24E8">
        <w:rPr>
          <w:rFonts w:ascii="Helvetica" w:eastAsia="Times New Roman" w:hAnsi="Helvetica" w:cs="Helvetica"/>
          <w:color w:val="231F20"/>
          <w:sz w:val="23"/>
          <w:szCs w:val="23"/>
        </w:rPr>
        <w:br/>
        <w:t xml:space="preserve">We are grateful to Filippo </w:t>
      </w:r>
      <w:proofErr w:type="spellStart"/>
      <w:r w:rsidRPr="00DD24E8">
        <w:rPr>
          <w:rFonts w:ascii="Helvetica" w:eastAsia="Times New Roman" w:hAnsi="Helvetica" w:cs="Helvetica"/>
          <w:color w:val="231F20"/>
          <w:sz w:val="23"/>
          <w:szCs w:val="23"/>
        </w:rPr>
        <w:t>Salviati</w:t>
      </w:r>
      <w:proofErr w:type="spellEnd"/>
      <w:r w:rsidRPr="00DD24E8">
        <w:rPr>
          <w:rFonts w:ascii="Helvetica" w:eastAsia="Times New Roman" w:hAnsi="Helvetica" w:cs="Helvetica"/>
          <w:color w:val="231F20"/>
          <w:sz w:val="23"/>
          <w:szCs w:val="23"/>
        </w:rPr>
        <w:t>, Professor for Chinese Art and Archaeology, Italian Institute of Oriental Studies, ‘Sapienza’ University, Rome, for classifying, and dating the object following first-hand examination.</w:t>
      </w:r>
      <w:r w:rsidRPr="00DD24E8">
        <w:rPr>
          <w:rFonts w:ascii="Helvetica" w:eastAsia="Times New Roman" w:hAnsi="Helvetica" w:cs="Helvetica"/>
          <w:color w:val="231F20"/>
          <w:sz w:val="23"/>
          <w:szCs w:val="23"/>
        </w:rPr>
        <w:br/>
      </w:r>
      <w:r w:rsidRPr="00DD24E8">
        <w:rPr>
          <w:rFonts w:ascii="Helvetica" w:eastAsia="Times New Roman" w:hAnsi="Helvetica" w:cs="Helvetica"/>
          <w:color w:val="231F20"/>
          <w:sz w:val="23"/>
          <w:szCs w:val="23"/>
        </w:rPr>
        <w:br/>
        <w:t xml:space="preserve">This peculiar ornament in jade is one of the most representative types of jades discovered in elite burials of the late phase of the Hongshan culture, which flourished in Neolithic China in the period between ca.4500 and 3000 BC. The Hongshan culture, which derives its name from one of the type-sites where it was first identified and excavated in the early 20th century, developed in Northeast China, with sites distributed in western Liaoning province and southeastern Inner Mongolia. It was one of the Neolithic cultures which </w:t>
      </w:r>
      <w:proofErr w:type="spellStart"/>
      <w:r w:rsidRPr="00DD24E8">
        <w:rPr>
          <w:rFonts w:ascii="Helvetica" w:eastAsia="Times New Roman" w:hAnsi="Helvetica" w:cs="Helvetica"/>
          <w:color w:val="231F20"/>
          <w:sz w:val="23"/>
          <w:szCs w:val="23"/>
        </w:rPr>
        <w:t>favoured</w:t>
      </w:r>
      <w:proofErr w:type="spellEnd"/>
      <w:r w:rsidRPr="00DD24E8">
        <w:rPr>
          <w:rFonts w:ascii="Helvetica" w:eastAsia="Times New Roman" w:hAnsi="Helvetica" w:cs="Helvetica"/>
          <w:color w:val="231F20"/>
          <w:sz w:val="23"/>
          <w:szCs w:val="23"/>
        </w:rPr>
        <w:t xml:space="preserve"> the use of jade as a symbolic material suited to convey the authority and status of individuals and it is the first complex society to emerge in Northeast China in the pre-historic period. </w:t>
      </w:r>
    </w:p>
    <w:p w:rsidR="00BD7A3F" w:rsidRDefault="00DD24E8" w:rsidP="00BD7A3F">
      <w:pPr>
        <w:pStyle w:val="NormalWeb"/>
        <w:shd w:val="clear" w:color="auto" w:fill="FFFFFF"/>
        <w:spacing w:before="0" w:beforeAutospacing="0" w:after="0" w:afterAutospacing="0" w:line="360" w:lineRule="atLeast"/>
        <w:rPr>
          <w:rFonts w:ascii="Helvetica" w:hAnsi="Helvetica" w:cs="Helvetica"/>
          <w:color w:val="231F20"/>
          <w:sz w:val="23"/>
          <w:szCs w:val="23"/>
        </w:rPr>
      </w:pPr>
      <w:r>
        <w:rPr>
          <w:rStyle w:val="anhang"/>
          <w:rFonts w:ascii="Helvetica" w:hAnsi="Helvetica" w:cs="Helvetica"/>
          <w:color w:val="231F20"/>
          <w:sz w:val="23"/>
          <w:szCs w:val="23"/>
        </w:rPr>
        <w:t>S</w:t>
      </w:r>
      <w:r w:rsidR="00BD7A3F">
        <w:rPr>
          <w:rStyle w:val="anhang"/>
          <w:rFonts w:ascii="Helvetica" w:hAnsi="Helvetica" w:cs="Helvetica"/>
          <w:color w:val="231F20"/>
          <w:sz w:val="23"/>
          <w:szCs w:val="23"/>
        </w:rPr>
        <w:t xml:space="preserve">ome of the best known and more extensively excavated archaeological sites belong to the late phase of this culture, dated to ca.3650-3150 BC, and include a number of ceremonial </w:t>
      </w:r>
      <w:proofErr w:type="spellStart"/>
      <w:r w:rsidR="00BD7A3F">
        <w:rPr>
          <w:rStyle w:val="anhang"/>
          <w:rFonts w:ascii="Helvetica" w:hAnsi="Helvetica" w:cs="Helvetica"/>
          <w:color w:val="231F20"/>
          <w:sz w:val="23"/>
          <w:szCs w:val="23"/>
        </w:rPr>
        <w:t>centres</w:t>
      </w:r>
      <w:proofErr w:type="spellEnd"/>
      <w:r w:rsidR="00BD7A3F">
        <w:rPr>
          <w:rStyle w:val="anhang"/>
          <w:rFonts w:ascii="Helvetica" w:hAnsi="Helvetica" w:cs="Helvetica"/>
          <w:color w:val="231F20"/>
          <w:sz w:val="23"/>
          <w:szCs w:val="23"/>
        </w:rPr>
        <w:t xml:space="preserve"> characterized by a complex architecture and an ample use of stones, including earthen altars, raised stone platforms, semi-subterranean buildings and elite burials made with stone slabs. One of the most extensively investigated of such ceremonial </w:t>
      </w:r>
      <w:proofErr w:type="spellStart"/>
      <w:r w:rsidR="00BD7A3F">
        <w:rPr>
          <w:rStyle w:val="anhang"/>
          <w:rFonts w:ascii="Helvetica" w:hAnsi="Helvetica" w:cs="Helvetica"/>
          <w:color w:val="231F20"/>
          <w:sz w:val="23"/>
          <w:szCs w:val="23"/>
        </w:rPr>
        <w:t>centres</w:t>
      </w:r>
      <w:proofErr w:type="spellEnd"/>
      <w:r w:rsidR="00BD7A3F">
        <w:rPr>
          <w:rStyle w:val="anhang"/>
          <w:rFonts w:ascii="Helvetica" w:hAnsi="Helvetica" w:cs="Helvetica"/>
          <w:color w:val="231F20"/>
          <w:sz w:val="23"/>
          <w:szCs w:val="23"/>
        </w:rPr>
        <w:t xml:space="preserve"> is located at Niuheliang, </w:t>
      </w:r>
      <w:proofErr w:type="spellStart"/>
      <w:r w:rsidR="00BD7A3F">
        <w:rPr>
          <w:rStyle w:val="anhang"/>
          <w:rFonts w:ascii="Helvetica" w:hAnsi="Helvetica" w:cs="Helvetica"/>
          <w:color w:val="231F20"/>
          <w:sz w:val="23"/>
          <w:szCs w:val="23"/>
        </w:rPr>
        <w:t>Jianping</w:t>
      </w:r>
      <w:proofErr w:type="spellEnd"/>
      <w:r w:rsidR="00BD7A3F">
        <w:rPr>
          <w:rStyle w:val="anhang"/>
          <w:rFonts w:ascii="Helvetica" w:hAnsi="Helvetica" w:cs="Helvetica"/>
          <w:color w:val="231F20"/>
          <w:sz w:val="23"/>
          <w:szCs w:val="23"/>
        </w:rPr>
        <w:t xml:space="preserve"> </w:t>
      </w:r>
      <w:proofErr w:type="gramStart"/>
      <w:r w:rsidR="00BD7A3F">
        <w:rPr>
          <w:rStyle w:val="anhang"/>
          <w:rFonts w:ascii="Helvetica" w:hAnsi="Helvetica" w:cs="Helvetica"/>
          <w:color w:val="231F20"/>
          <w:sz w:val="23"/>
          <w:szCs w:val="23"/>
        </w:rPr>
        <w:t>county</w:t>
      </w:r>
      <w:proofErr w:type="gramEnd"/>
      <w:r w:rsidR="00BD7A3F">
        <w:rPr>
          <w:rStyle w:val="anhang"/>
          <w:rFonts w:ascii="Helvetica" w:hAnsi="Helvetica" w:cs="Helvetica"/>
          <w:color w:val="231F20"/>
          <w:sz w:val="23"/>
          <w:szCs w:val="23"/>
        </w:rPr>
        <w:t>, Liaoning Province. </w:t>
      </w:r>
      <w:r w:rsidR="00BD7A3F">
        <w:rPr>
          <w:rFonts w:ascii="Helvetica" w:hAnsi="Helvetica" w:cs="Helvetica"/>
          <w:color w:val="231F20"/>
          <w:sz w:val="23"/>
          <w:szCs w:val="23"/>
        </w:rPr>
        <w:br/>
      </w:r>
      <w:r w:rsidR="00BD7A3F">
        <w:rPr>
          <w:rStyle w:val="anhang"/>
          <w:rFonts w:ascii="Helvetica" w:hAnsi="Helvetica" w:cs="Helvetica"/>
          <w:color w:val="231F20"/>
          <w:sz w:val="23"/>
          <w:szCs w:val="23"/>
        </w:rPr>
        <w:t xml:space="preserve">It is also known as </w:t>
      </w:r>
      <w:proofErr w:type="spellStart"/>
      <w:r w:rsidR="00BD7A3F">
        <w:rPr>
          <w:rStyle w:val="anhang"/>
          <w:rFonts w:ascii="Helvetica" w:hAnsi="Helvetica" w:cs="Helvetica"/>
          <w:color w:val="231F20"/>
          <w:sz w:val="23"/>
          <w:szCs w:val="23"/>
        </w:rPr>
        <w:t>Nüshenmiao</w:t>
      </w:r>
      <w:proofErr w:type="spellEnd"/>
      <w:r w:rsidR="00BD7A3F">
        <w:rPr>
          <w:rStyle w:val="anhang"/>
          <w:rFonts w:ascii="Helvetica" w:hAnsi="Helvetica" w:cs="Helvetica"/>
          <w:color w:val="231F20"/>
          <w:sz w:val="23"/>
          <w:szCs w:val="23"/>
        </w:rPr>
        <w:t xml:space="preserve"> </w:t>
      </w:r>
      <w:proofErr w:type="spellStart"/>
      <w:r w:rsidR="00BD7A3F">
        <w:rPr>
          <w:rStyle w:val="anhang"/>
          <w:rFonts w:ascii="MS Gothic" w:eastAsia="MS Gothic" w:hAnsi="MS Gothic" w:cs="MS Gothic" w:hint="eastAsia"/>
          <w:color w:val="231F20"/>
          <w:sz w:val="23"/>
          <w:szCs w:val="23"/>
        </w:rPr>
        <w:t>女神廟</w:t>
      </w:r>
      <w:proofErr w:type="spellEnd"/>
      <w:r w:rsidR="00BD7A3F">
        <w:rPr>
          <w:rStyle w:val="anhang"/>
          <w:rFonts w:ascii="Helvetica" w:hAnsi="Helvetica" w:cs="Helvetica"/>
          <w:color w:val="231F20"/>
          <w:sz w:val="23"/>
          <w:szCs w:val="23"/>
        </w:rPr>
        <w:t xml:space="preserve"> or ‘Female spirit temple’ since archaeologists have uncovered structures with remains of life-size figures in clay, including parts of a female sculpture with a large head and soft stones used as insets for the eyes. Niuheliang must have been a key ritualistic site and </w:t>
      </w:r>
      <w:proofErr w:type="spellStart"/>
      <w:r w:rsidR="00BD7A3F">
        <w:rPr>
          <w:rStyle w:val="anhang"/>
          <w:rFonts w:ascii="Helvetica" w:hAnsi="Helvetica" w:cs="Helvetica"/>
          <w:color w:val="231F20"/>
          <w:sz w:val="23"/>
          <w:szCs w:val="23"/>
        </w:rPr>
        <w:t>centre</w:t>
      </w:r>
      <w:proofErr w:type="spellEnd"/>
      <w:r w:rsidR="00BD7A3F">
        <w:rPr>
          <w:rStyle w:val="anhang"/>
          <w:rFonts w:ascii="Helvetica" w:hAnsi="Helvetica" w:cs="Helvetica"/>
          <w:color w:val="231F20"/>
          <w:sz w:val="23"/>
          <w:szCs w:val="23"/>
        </w:rPr>
        <w:t xml:space="preserve"> where important individuals of the Hongshan culture were buried, over a period of time, and in tombs located in the vicinity of the architectural structures. The graves, belonging to the cist-tomb </w:t>
      </w:r>
      <w:proofErr w:type="spellStart"/>
      <w:r w:rsidR="00BD7A3F">
        <w:rPr>
          <w:rStyle w:val="anhang"/>
          <w:rFonts w:ascii="Helvetica" w:hAnsi="Helvetica" w:cs="Helvetica"/>
          <w:color w:val="231F20"/>
          <w:sz w:val="23"/>
          <w:szCs w:val="23"/>
        </w:rPr>
        <w:t>tipe</w:t>
      </w:r>
      <w:proofErr w:type="spellEnd"/>
      <w:r w:rsidR="00BD7A3F">
        <w:rPr>
          <w:rStyle w:val="anhang"/>
          <w:rFonts w:ascii="Helvetica" w:hAnsi="Helvetica" w:cs="Helvetica"/>
          <w:color w:val="231F20"/>
          <w:sz w:val="23"/>
          <w:szCs w:val="23"/>
        </w:rPr>
        <w:t>, are paved and lined with stone slabs, so that the structures resemble coffins in stone; in most burials the only funerary items placed to accompany the deceased are jades of various shapes, including tubular ornaments such as the present one which, in terms of material, form, dimensions, technique of carving and polishing can be related to those discovered in Hongshan elite burials excavated at Niuheliang. </w:t>
      </w:r>
      <w:r w:rsidR="00BD7A3F">
        <w:rPr>
          <w:rFonts w:ascii="Helvetica" w:hAnsi="Helvetica" w:cs="Helvetica"/>
          <w:color w:val="231F20"/>
          <w:sz w:val="23"/>
          <w:szCs w:val="23"/>
        </w:rPr>
        <w:br/>
      </w:r>
      <w:r w:rsidR="00BD7A3F">
        <w:rPr>
          <w:rFonts w:ascii="Helvetica" w:hAnsi="Helvetica" w:cs="Helvetica"/>
          <w:color w:val="231F20"/>
          <w:sz w:val="23"/>
          <w:szCs w:val="23"/>
        </w:rPr>
        <w:br/>
      </w:r>
      <w:r w:rsidR="00BD7A3F">
        <w:rPr>
          <w:rStyle w:val="anhang"/>
          <w:rFonts w:ascii="Helvetica" w:hAnsi="Helvetica" w:cs="Helvetica"/>
          <w:color w:val="231F20"/>
          <w:sz w:val="23"/>
          <w:szCs w:val="23"/>
        </w:rPr>
        <w:t xml:space="preserve">This type of jade is also labelled </w:t>
      </w:r>
      <w:proofErr w:type="spellStart"/>
      <w:r w:rsidR="00BD7A3F">
        <w:rPr>
          <w:rStyle w:val="anhang"/>
          <w:rFonts w:ascii="Helvetica" w:hAnsi="Helvetica" w:cs="Helvetica"/>
          <w:color w:val="231F20"/>
          <w:sz w:val="23"/>
          <w:szCs w:val="23"/>
        </w:rPr>
        <w:t>mati</w:t>
      </w:r>
      <w:proofErr w:type="spellEnd"/>
      <w:r w:rsidR="00BD7A3F">
        <w:rPr>
          <w:rStyle w:val="anhang"/>
          <w:rFonts w:ascii="Helvetica" w:hAnsi="Helvetica" w:cs="Helvetica"/>
          <w:color w:val="231F20"/>
          <w:sz w:val="23"/>
          <w:szCs w:val="23"/>
        </w:rPr>
        <w:t xml:space="preserve"> </w:t>
      </w:r>
      <w:proofErr w:type="spellStart"/>
      <w:r w:rsidR="00BD7A3F">
        <w:rPr>
          <w:rStyle w:val="anhang"/>
          <w:rFonts w:ascii="Microsoft JhengHei" w:eastAsia="Microsoft JhengHei" w:hAnsi="Microsoft JhengHei" w:cs="Microsoft JhengHei" w:hint="eastAsia"/>
          <w:color w:val="231F20"/>
          <w:sz w:val="23"/>
          <w:szCs w:val="23"/>
        </w:rPr>
        <w:t>马蹄</w:t>
      </w:r>
      <w:proofErr w:type="spellEnd"/>
      <w:r w:rsidR="00BD7A3F">
        <w:rPr>
          <w:rStyle w:val="anhang"/>
          <w:rFonts w:ascii="Helvetica" w:hAnsi="Helvetica" w:cs="Helvetica"/>
          <w:color w:val="231F20"/>
          <w:sz w:val="23"/>
          <w:szCs w:val="23"/>
        </w:rPr>
        <w:t xml:space="preserve"> or ‘horse-hoof’ shape because the peculiar top outline of the ornament recalls the tip of a toe of an ungulate, while the base is flat and of a roundish or slightly oval section. In this tube, the jade was cut at a very sharp angle of about 35°: this emphasizes the difference in height between the lower, front side of the object and </w:t>
      </w:r>
      <w:r w:rsidR="00BD7A3F">
        <w:rPr>
          <w:rStyle w:val="anhang"/>
          <w:rFonts w:ascii="Helvetica" w:hAnsi="Helvetica" w:cs="Helvetica"/>
          <w:color w:val="231F20"/>
          <w:sz w:val="23"/>
          <w:szCs w:val="23"/>
        </w:rPr>
        <w:lastRenderedPageBreak/>
        <w:t xml:space="preserve">the rear one, which is higher and gently slanted towards the top. In this Lot the front side flattens towards the top opening, looking almost straight when the object is looked at frontally, while the back is gently curved and with a rounded outline. The walls of the jade are very thin, allowing the light to filter through the stone and enhance the natural texture of the nephrite which is of the </w:t>
      </w:r>
      <w:proofErr w:type="spellStart"/>
      <w:r w:rsidR="00BD7A3F">
        <w:rPr>
          <w:rStyle w:val="anhang"/>
          <w:rFonts w:ascii="Helvetica" w:hAnsi="Helvetica" w:cs="Helvetica"/>
          <w:color w:val="231F20"/>
          <w:sz w:val="23"/>
          <w:szCs w:val="23"/>
        </w:rPr>
        <w:t>actinolite</w:t>
      </w:r>
      <w:proofErr w:type="spellEnd"/>
      <w:r w:rsidR="00BD7A3F">
        <w:rPr>
          <w:rStyle w:val="anhang"/>
          <w:rFonts w:ascii="Helvetica" w:hAnsi="Helvetica" w:cs="Helvetica"/>
          <w:color w:val="231F20"/>
          <w:sz w:val="23"/>
          <w:szCs w:val="23"/>
        </w:rPr>
        <w:t xml:space="preserve"> type: this mineral is characterized by a high percentage of iron content, up to 50%, which is responsible not only for the green </w:t>
      </w:r>
      <w:proofErr w:type="spellStart"/>
      <w:r w:rsidR="00BD7A3F">
        <w:rPr>
          <w:rStyle w:val="anhang"/>
          <w:rFonts w:ascii="Helvetica" w:hAnsi="Helvetica" w:cs="Helvetica"/>
          <w:color w:val="231F20"/>
          <w:sz w:val="23"/>
          <w:szCs w:val="23"/>
        </w:rPr>
        <w:t>colour</w:t>
      </w:r>
      <w:proofErr w:type="spellEnd"/>
      <w:r w:rsidR="00BD7A3F">
        <w:rPr>
          <w:rStyle w:val="anhang"/>
          <w:rFonts w:ascii="Helvetica" w:hAnsi="Helvetica" w:cs="Helvetica"/>
          <w:color w:val="231F20"/>
          <w:sz w:val="23"/>
          <w:szCs w:val="23"/>
        </w:rPr>
        <w:t xml:space="preserve"> of the jade but also for the darkened areas and striations creating the beautiful textured effect. Two tiny holes are drilled at equidistant points at the bottom of the tubular ornament, probably for the insertion of a pin or rope. The holes are typical of Hongshan jades and have a strongly slanted outer edge, with the same horse-hoof outline of the jade ornament. Such holes, drilled on many, though not all known examples of this type, were linked to the practical function this jade had. Based on the position these ornaments have in the tombs, the general consensus amongst scholars is that these jades might have been used as hair ornaments: for example, in tomb 4, mound 1, locality 2 at Niuheliang, a similar jade has been found placed below the skull of the deceased (Yang </w:t>
      </w:r>
      <w:proofErr w:type="spellStart"/>
      <w:r w:rsidR="00BD7A3F">
        <w:rPr>
          <w:rStyle w:val="anhang"/>
          <w:rFonts w:ascii="Helvetica" w:hAnsi="Helvetica" w:cs="Helvetica"/>
          <w:color w:val="231F20"/>
          <w:sz w:val="23"/>
          <w:szCs w:val="23"/>
        </w:rPr>
        <w:t>Xiaoneng</w:t>
      </w:r>
      <w:proofErr w:type="spellEnd"/>
      <w:r w:rsidR="00BD7A3F">
        <w:rPr>
          <w:rStyle w:val="anhang"/>
          <w:rFonts w:ascii="Helvetica" w:hAnsi="Helvetica" w:cs="Helvetica"/>
          <w:color w:val="231F20"/>
          <w:sz w:val="23"/>
          <w:szCs w:val="23"/>
        </w:rPr>
        <w:t xml:space="preserve">, photograph p. 80). The jade tube was probably used to hold the hair, which passed through the ornament and which was then secured with a pin inserted through the holes drilled at the bottom of the object. The smooth, vertical grooves carved on the inside of the hollowed tube are a further detail which is also seen on excavated artefacts of this type. Since the entire surface and rims of the jade are highly polished and rounded so that the object feels completely smooth when handled, these grooves may have had a purely decorative function and might have been added only to jade ornaments reserved for special individuals. The grooves thus seem not to be linked to the carving of the jade which, after the object had been sketched from a block of raw material, required the laborious and time-demanding task of hollowing out the inside. This was accomplished by drilling a tiny hole through the entire length of the jade and then slowly ‘sawing’ the core until it could be taken out. The inside and the rest of the jade was then polished to a high sheen, thus removing any visible traces of the carving process and resulting in an object which appears light and almost ethereal despite being carved from nephrite jade, one of the hardest stones to work. That such tubes were hollowed in this way is also attested by the discovery of the jade cores of these ornaments in some Hongshan tombs, such as one from grave 15 at Niuheliang (reproduced in Zhang </w:t>
      </w:r>
      <w:proofErr w:type="spellStart"/>
      <w:r w:rsidR="00BD7A3F">
        <w:rPr>
          <w:rStyle w:val="anhang"/>
          <w:rFonts w:ascii="Helvetica" w:hAnsi="Helvetica" w:cs="Helvetica"/>
          <w:color w:val="231F20"/>
          <w:sz w:val="23"/>
          <w:szCs w:val="23"/>
        </w:rPr>
        <w:t>Shuwei</w:t>
      </w:r>
      <w:proofErr w:type="spellEnd"/>
      <w:r w:rsidR="00BD7A3F">
        <w:rPr>
          <w:rStyle w:val="anhang"/>
          <w:rFonts w:ascii="Helvetica" w:hAnsi="Helvetica" w:cs="Helvetica"/>
          <w:color w:val="231F20"/>
          <w:sz w:val="23"/>
          <w:szCs w:val="23"/>
        </w:rPr>
        <w:t xml:space="preserve"> and Li </w:t>
      </w:r>
      <w:proofErr w:type="spellStart"/>
      <w:r w:rsidR="00BD7A3F">
        <w:rPr>
          <w:rStyle w:val="anhang"/>
          <w:rFonts w:ascii="Helvetica" w:hAnsi="Helvetica" w:cs="Helvetica"/>
          <w:color w:val="231F20"/>
          <w:sz w:val="23"/>
          <w:szCs w:val="23"/>
        </w:rPr>
        <w:t>Xiangdong</w:t>
      </w:r>
      <w:proofErr w:type="spellEnd"/>
      <w:r w:rsidR="00BD7A3F">
        <w:rPr>
          <w:rStyle w:val="anhang"/>
          <w:rFonts w:ascii="Helvetica" w:hAnsi="Helvetica" w:cs="Helvetica"/>
          <w:color w:val="231F20"/>
          <w:sz w:val="23"/>
          <w:szCs w:val="23"/>
        </w:rPr>
        <w:t xml:space="preserve"> p.4).</w:t>
      </w:r>
    </w:p>
    <w:p w:rsidR="00BD7A3F" w:rsidRDefault="00BD7A3F" w:rsidP="00BD7A3F">
      <w:pPr>
        <w:pStyle w:val="NormalWeb"/>
        <w:shd w:val="clear" w:color="auto" w:fill="FFFFFF"/>
        <w:spacing w:before="0" w:beforeAutospacing="0" w:after="0" w:afterAutospacing="0" w:line="360" w:lineRule="atLeast"/>
        <w:rPr>
          <w:rFonts w:ascii="Helvetica" w:hAnsi="Helvetica" w:cs="Helvetica"/>
          <w:color w:val="231F20"/>
          <w:sz w:val="23"/>
          <w:szCs w:val="23"/>
        </w:rPr>
      </w:pPr>
      <w:r>
        <w:rPr>
          <w:rStyle w:val="anhang"/>
          <w:rFonts w:ascii="Helvetica" w:hAnsi="Helvetica" w:cs="Helvetica"/>
          <w:b/>
          <w:bCs/>
          <w:color w:val="231F20"/>
          <w:sz w:val="23"/>
          <w:szCs w:val="23"/>
        </w:rPr>
        <w:t>COMPARABLE EXAMPLES:</w:t>
      </w:r>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b/>
          <w:bCs/>
          <w:color w:val="231F20"/>
          <w:sz w:val="23"/>
          <w:szCs w:val="23"/>
        </w:rPr>
        <w:t>a) Excavations:</w:t>
      </w:r>
      <w:r>
        <w:rPr>
          <w:rFonts w:ascii="Helvetica" w:hAnsi="Helvetica" w:cs="Helvetica"/>
          <w:color w:val="231F20"/>
          <w:sz w:val="23"/>
          <w:szCs w:val="23"/>
        </w:rPr>
        <w:br/>
      </w:r>
      <w:r>
        <w:rPr>
          <w:rStyle w:val="anhang"/>
          <w:rFonts w:ascii="Helvetica" w:hAnsi="Helvetica" w:cs="Helvetica"/>
          <w:color w:val="231F20"/>
          <w:sz w:val="23"/>
          <w:szCs w:val="23"/>
        </w:rPr>
        <w:t xml:space="preserve">All comparable examples from excavations are from the Niuheliang archaeological area, </w:t>
      </w:r>
      <w:r>
        <w:rPr>
          <w:rStyle w:val="anhang"/>
          <w:rFonts w:ascii="Helvetica" w:hAnsi="Helvetica" w:cs="Helvetica"/>
          <w:color w:val="231F20"/>
          <w:sz w:val="23"/>
          <w:szCs w:val="23"/>
        </w:rPr>
        <w:lastRenderedPageBreak/>
        <w:t>where the most important sites are designated ‘localities’ and consist of stone-covered burial mounds containing stone tombs with jades as the primary, if not exclusive, burial goods:</w:t>
      </w:r>
      <w:r>
        <w:rPr>
          <w:rFonts w:ascii="Helvetica" w:hAnsi="Helvetica" w:cs="Helvetica"/>
          <w:color w:val="231F20"/>
          <w:sz w:val="23"/>
          <w:szCs w:val="23"/>
        </w:rPr>
        <w:br/>
      </w:r>
      <w:r>
        <w:rPr>
          <w:rStyle w:val="anhang"/>
          <w:rFonts w:ascii="Helvetica" w:hAnsi="Helvetica" w:cs="Helvetica"/>
          <w:color w:val="231F20"/>
          <w:sz w:val="23"/>
          <w:szCs w:val="23"/>
        </w:rPr>
        <w:t xml:space="preserve">- a jade tube with similar flattened front side, cutting angle and material, measuring 11.5 cm in height, now in the Liaoning Provincial Museum, is illustrated in </w:t>
      </w:r>
      <w:proofErr w:type="spellStart"/>
      <w:r>
        <w:rPr>
          <w:rStyle w:val="anhang"/>
          <w:rFonts w:ascii="Helvetica" w:hAnsi="Helvetica" w:cs="Helvetica"/>
          <w:color w:val="231F20"/>
          <w:sz w:val="23"/>
          <w:szCs w:val="23"/>
        </w:rPr>
        <w:t>Mou</w:t>
      </w:r>
      <w:proofErr w:type="spellEnd"/>
      <w:r>
        <w:rPr>
          <w:rStyle w:val="anhang"/>
          <w:rFonts w:ascii="Helvetica" w:hAnsi="Helvetica" w:cs="Helvetica"/>
          <w:color w:val="231F20"/>
          <w:sz w:val="23"/>
          <w:szCs w:val="23"/>
        </w:rPr>
        <w:t xml:space="preserve"> </w:t>
      </w:r>
      <w:proofErr w:type="spellStart"/>
      <w:r>
        <w:rPr>
          <w:rStyle w:val="anhang"/>
          <w:rFonts w:ascii="Helvetica" w:hAnsi="Helvetica" w:cs="Helvetica"/>
          <w:color w:val="231F20"/>
          <w:sz w:val="23"/>
          <w:szCs w:val="23"/>
        </w:rPr>
        <w:t>Yongkang</w:t>
      </w:r>
      <w:proofErr w:type="spellEnd"/>
      <w:r>
        <w:rPr>
          <w:rStyle w:val="anhang"/>
          <w:rFonts w:ascii="Helvetica" w:hAnsi="Helvetica" w:cs="Helvetica"/>
          <w:color w:val="231F20"/>
          <w:sz w:val="23"/>
          <w:szCs w:val="23"/>
        </w:rPr>
        <w:t>, Pl. 3 and described as unearthed at Niuheliang; </w:t>
      </w:r>
      <w:r>
        <w:rPr>
          <w:rFonts w:ascii="Helvetica" w:hAnsi="Helvetica" w:cs="Helvetica"/>
          <w:color w:val="231F20"/>
          <w:sz w:val="23"/>
          <w:szCs w:val="23"/>
        </w:rPr>
        <w:br/>
      </w:r>
      <w:r>
        <w:rPr>
          <w:rStyle w:val="anhang"/>
          <w:rFonts w:ascii="Helvetica" w:hAnsi="Helvetica" w:cs="Helvetica"/>
          <w:color w:val="231F20"/>
          <w:sz w:val="23"/>
          <w:szCs w:val="23"/>
        </w:rPr>
        <w:t xml:space="preserve">- another tubular ornament with a similar outline, 13.6 cm in height has been unearthed from tomb 25, mound 1, locality 2: see Zhang </w:t>
      </w:r>
      <w:proofErr w:type="spellStart"/>
      <w:r>
        <w:rPr>
          <w:rStyle w:val="anhang"/>
          <w:rFonts w:ascii="Helvetica" w:hAnsi="Helvetica" w:cs="Helvetica"/>
          <w:color w:val="231F20"/>
          <w:sz w:val="23"/>
          <w:szCs w:val="23"/>
        </w:rPr>
        <w:t>Shuwei</w:t>
      </w:r>
      <w:proofErr w:type="spellEnd"/>
      <w:r>
        <w:rPr>
          <w:rStyle w:val="anhang"/>
          <w:rFonts w:ascii="Helvetica" w:hAnsi="Helvetica" w:cs="Helvetica"/>
          <w:color w:val="231F20"/>
          <w:sz w:val="23"/>
          <w:szCs w:val="23"/>
        </w:rPr>
        <w:t xml:space="preserve"> and Li </w:t>
      </w:r>
      <w:proofErr w:type="spellStart"/>
      <w:r>
        <w:rPr>
          <w:rStyle w:val="anhang"/>
          <w:rFonts w:ascii="Helvetica" w:hAnsi="Helvetica" w:cs="Helvetica"/>
          <w:color w:val="231F20"/>
          <w:sz w:val="23"/>
          <w:szCs w:val="23"/>
        </w:rPr>
        <w:t>Xiangdong</w:t>
      </w:r>
      <w:proofErr w:type="spellEnd"/>
      <w:r>
        <w:rPr>
          <w:rStyle w:val="anhang"/>
          <w:rFonts w:ascii="Helvetica" w:hAnsi="Helvetica" w:cs="Helvetica"/>
          <w:color w:val="231F20"/>
          <w:sz w:val="23"/>
          <w:szCs w:val="23"/>
        </w:rPr>
        <w:t xml:space="preserve"> p.62;</w:t>
      </w:r>
      <w:r>
        <w:rPr>
          <w:rFonts w:ascii="Helvetica" w:hAnsi="Helvetica" w:cs="Helvetica"/>
          <w:color w:val="231F20"/>
          <w:sz w:val="23"/>
          <w:szCs w:val="23"/>
        </w:rPr>
        <w:br/>
      </w:r>
      <w:r>
        <w:rPr>
          <w:rStyle w:val="anhang"/>
          <w:rFonts w:ascii="Helvetica" w:hAnsi="Helvetica" w:cs="Helvetica"/>
          <w:color w:val="231F20"/>
          <w:sz w:val="23"/>
          <w:szCs w:val="23"/>
        </w:rPr>
        <w:t xml:space="preserve">- a third jade ornament 18.6 cm in height, with a slightly curved back side, internal grooves and two small holes pierced near the bottom rim has been discovered in tomb 4, mound 1, locality 2: see Zhang </w:t>
      </w:r>
      <w:proofErr w:type="spellStart"/>
      <w:r>
        <w:rPr>
          <w:rStyle w:val="anhang"/>
          <w:rFonts w:ascii="Helvetica" w:hAnsi="Helvetica" w:cs="Helvetica"/>
          <w:color w:val="231F20"/>
          <w:sz w:val="23"/>
          <w:szCs w:val="23"/>
        </w:rPr>
        <w:t>Shuwei</w:t>
      </w:r>
      <w:proofErr w:type="spellEnd"/>
      <w:r>
        <w:rPr>
          <w:rStyle w:val="anhang"/>
          <w:rFonts w:ascii="Helvetica" w:hAnsi="Helvetica" w:cs="Helvetica"/>
          <w:color w:val="231F20"/>
          <w:sz w:val="23"/>
          <w:szCs w:val="23"/>
        </w:rPr>
        <w:t xml:space="preserve"> and Li </w:t>
      </w:r>
      <w:proofErr w:type="spellStart"/>
      <w:r>
        <w:rPr>
          <w:rStyle w:val="anhang"/>
          <w:rFonts w:ascii="Helvetica" w:hAnsi="Helvetica" w:cs="Helvetica"/>
          <w:color w:val="231F20"/>
          <w:sz w:val="23"/>
          <w:szCs w:val="23"/>
        </w:rPr>
        <w:t>Xiangdong</w:t>
      </w:r>
      <w:proofErr w:type="spellEnd"/>
      <w:r>
        <w:rPr>
          <w:rStyle w:val="anhang"/>
          <w:rFonts w:ascii="Helvetica" w:hAnsi="Helvetica" w:cs="Helvetica"/>
          <w:color w:val="231F20"/>
          <w:sz w:val="23"/>
          <w:szCs w:val="23"/>
        </w:rPr>
        <w:t xml:space="preserve"> pp.60-61; it is also reproduced in Yang </w:t>
      </w:r>
      <w:proofErr w:type="spellStart"/>
      <w:r>
        <w:rPr>
          <w:rStyle w:val="anhang"/>
          <w:rFonts w:ascii="Helvetica" w:hAnsi="Helvetica" w:cs="Helvetica"/>
          <w:color w:val="231F20"/>
          <w:sz w:val="23"/>
          <w:szCs w:val="23"/>
        </w:rPr>
        <w:t>Xiaoneng</w:t>
      </w:r>
      <w:proofErr w:type="spellEnd"/>
      <w:r>
        <w:rPr>
          <w:rStyle w:val="anhang"/>
          <w:rFonts w:ascii="Helvetica" w:hAnsi="Helvetica" w:cs="Helvetica"/>
          <w:color w:val="231F20"/>
          <w:sz w:val="23"/>
          <w:szCs w:val="23"/>
        </w:rPr>
        <w:t>, cat. No. 11, which has also a rear view of the object;</w:t>
      </w:r>
      <w:r>
        <w:rPr>
          <w:rFonts w:ascii="Helvetica" w:hAnsi="Helvetica" w:cs="Helvetica"/>
          <w:color w:val="231F20"/>
          <w:sz w:val="23"/>
          <w:szCs w:val="23"/>
        </w:rPr>
        <w:br/>
      </w:r>
      <w:r>
        <w:rPr>
          <w:rStyle w:val="anhang"/>
          <w:rFonts w:ascii="Helvetica" w:hAnsi="Helvetica" w:cs="Helvetica"/>
          <w:color w:val="231F20"/>
          <w:sz w:val="23"/>
          <w:szCs w:val="23"/>
        </w:rPr>
        <w:t xml:space="preserve">- two further comparable examples from Niuheliang, measuring 17.2 cm and 12.7 cm in height come from tomb 2 and 9, mound 4, locality 2 and are reproduced in Zhang </w:t>
      </w:r>
      <w:proofErr w:type="spellStart"/>
      <w:r>
        <w:rPr>
          <w:rStyle w:val="anhang"/>
          <w:rFonts w:ascii="Helvetica" w:hAnsi="Helvetica" w:cs="Helvetica"/>
          <w:color w:val="231F20"/>
          <w:sz w:val="23"/>
          <w:szCs w:val="23"/>
        </w:rPr>
        <w:t>Shuwei</w:t>
      </w:r>
      <w:proofErr w:type="spellEnd"/>
      <w:r>
        <w:rPr>
          <w:rStyle w:val="anhang"/>
          <w:rFonts w:ascii="Helvetica" w:hAnsi="Helvetica" w:cs="Helvetica"/>
          <w:color w:val="231F20"/>
          <w:sz w:val="23"/>
          <w:szCs w:val="23"/>
        </w:rPr>
        <w:t xml:space="preserve"> and Li </w:t>
      </w:r>
      <w:proofErr w:type="spellStart"/>
      <w:r>
        <w:rPr>
          <w:rStyle w:val="anhang"/>
          <w:rFonts w:ascii="Helvetica" w:hAnsi="Helvetica" w:cs="Helvetica"/>
          <w:color w:val="231F20"/>
          <w:sz w:val="23"/>
          <w:szCs w:val="23"/>
        </w:rPr>
        <w:t>Xiangdong</w:t>
      </w:r>
      <w:proofErr w:type="spellEnd"/>
      <w:r>
        <w:rPr>
          <w:rStyle w:val="anhang"/>
          <w:rFonts w:ascii="Helvetica" w:hAnsi="Helvetica" w:cs="Helvetica"/>
          <w:color w:val="231F20"/>
          <w:sz w:val="23"/>
          <w:szCs w:val="23"/>
        </w:rPr>
        <w:t xml:space="preserve"> pp.59 and 63 respectively.</w:t>
      </w:r>
    </w:p>
    <w:p w:rsidR="00BD7A3F" w:rsidRDefault="00BD7A3F" w:rsidP="00BD7A3F">
      <w:pPr>
        <w:pStyle w:val="NormalWeb"/>
        <w:shd w:val="clear" w:color="auto" w:fill="FFFFFF"/>
        <w:spacing w:before="0" w:beforeAutospacing="0" w:after="0" w:afterAutospacing="0" w:line="360" w:lineRule="atLeast"/>
        <w:rPr>
          <w:rFonts w:ascii="Helvetica" w:hAnsi="Helvetica" w:cs="Helvetica"/>
          <w:color w:val="231F20"/>
          <w:sz w:val="23"/>
          <w:szCs w:val="23"/>
        </w:rPr>
      </w:pPr>
      <w:r>
        <w:rPr>
          <w:rStyle w:val="anhang"/>
          <w:rFonts w:ascii="Helvetica" w:hAnsi="Helvetica" w:cs="Helvetica"/>
          <w:b/>
          <w:bCs/>
          <w:color w:val="231F20"/>
          <w:sz w:val="23"/>
          <w:szCs w:val="23"/>
        </w:rPr>
        <w:t>b) Western public collections:</w:t>
      </w:r>
      <w:r>
        <w:rPr>
          <w:rFonts w:ascii="Helvetica" w:hAnsi="Helvetica" w:cs="Helvetica"/>
          <w:color w:val="231F20"/>
          <w:sz w:val="23"/>
          <w:szCs w:val="23"/>
        </w:rPr>
        <w:br/>
      </w:r>
      <w:r>
        <w:rPr>
          <w:rStyle w:val="anhang"/>
          <w:rFonts w:ascii="Helvetica" w:hAnsi="Helvetica" w:cs="Helvetica"/>
          <w:color w:val="231F20"/>
          <w:sz w:val="23"/>
          <w:szCs w:val="23"/>
        </w:rPr>
        <w:t xml:space="preserve">- two similar tubes from the Arthur M. </w:t>
      </w:r>
      <w:proofErr w:type="spellStart"/>
      <w:r>
        <w:rPr>
          <w:rStyle w:val="anhang"/>
          <w:rFonts w:ascii="Helvetica" w:hAnsi="Helvetica" w:cs="Helvetica"/>
          <w:color w:val="231F20"/>
          <w:sz w:val="23"/>
          <w:szCs w:val="23"/>
        </w:rPr>
        <w:t>Sackler</w:t>
      </w:r>
      <w:proofErr w:type="spellEnd"/>
      <w:r>
        <w:rPr>
          <w:rStyle w:val="anhang"/>
          <w:rFonts w:ascii="Helvetica" w:hAnsi="Helvetica" w:cs="Helvetica"/>
          <w:color w:val="231F20"/>
          <w:sz w:val="23"/>
          <w:szCs w:val="23"/>
        </w:rPr>
        <w:t xml:space="preserve"> collection are in the Freer/</w:t>
      </w:r>
      <w:proofErr w:type="spellStart"/>
      <w:r>
        <w:rPr>
          <w:rStyle w:val="anhang"/>
          <w:rFonts w:ascii="Helvetica" w:hAnsi="Helvetica" w:cs="Helvetica"/>
          <w:color w:val="231F20"/>
          <w:sz w:val="23"/>
          <w:szCs w:val="23"/>
        </w:rPr>
        <w:t>Sackler</w:t>
      </w:r>
      <w:proofErr w:type="spellEnd"/>
      <w:r>
        <w:rPr>
          <w:rStyle w:val="anhang"/>
          <w:rFonts w:ascii="Helvetica" w:hAnsi="Helvetica" w:cs="Helvetica"/>
          <w:color w:val="231F20"/>
          <w:sz w:val="23"/>
          <w:szCs w:val="23"/>
        </w:rPr>
        <w:t xml:space="preserve"> Galleries, Washington, D.C., object numbers S1987.842; and S1987.626;</w:t>
      </w:r>
      <w:r>
        <w:rPr>
          <w:rFonts w:ascii="Helvetica" w:hAnsi="Helvetica" w:cs="Helvetica"/>
          <w:color w:val="231F20"/>
          <w:sz w:val="23"/>
          <w:szCs w:val="23"/>
        </w:rPr>
        <w:br/>
      </w:r>
      <w:r>
        <w:rPr>
          <w:rStyle w:val="anhang"/>
          <w:rFonts w:ascii="Helvetica" w:hAnsi="Helvetica" w:cs="Helvetica"/>
          <w:color w:val="231F20"/>
          <w:sz w:val="23"/>
          <w:szCs w:val="23"/>
        </w:rPr>
        <w:t xml:space="preserve">- a tube from the Avery </w:t>
      </w:r>
      <w:proofErr w:type="spellStart"/>
      <w:r>
        <w:rPr>
          <w:rStyle w:val="anhang"/>
          <w:rFonts w:ascii="Helvetica" w:hAnsi="Helvetica" w:cs="Helvetica"/>
          <w:color w:val="231F20"/>
          <w:sz w:val="23"/>
          <w:szCs w:val="23"/>
        </w:rPr>
        <w:t>Brundage</w:t>
      </w:r>
      <w:proofErr w:type="spellEnd"/>
      <w:r>
        <w:rPr>
          <w:rStyle w:val="anhang"/>
          <w:rFonts w:ascii="Helvetica" w:hAnsi="Helvetica" w:cs="Helvetica"/>
          <w:color w:val="231F20"/>
          <w:sz w:val="23"/>
          <w:szCs w:val="23"/>
        </w:rPr>
        <w:t xml:space="preserve"> collection and now in the Asian Art Museum, San Francisco, acc. no. B60J226;</w:t>
      </w:r>
      <w:r>
        <w:rPr>
          <w:rFonts w:ascii="Helvetica" w:hAnsi="Helvetica" w:cs="Helvetica"/>
          <w:color w:val="231F20"/>
          <w:sz w:val="23"/>
          <w:szCs w:val="23"/>
        </w:rPr>
        <w:br/>
      </w:r>
      <w:r>
        <w:rPr>
          <w:rStyle w:val="anhang"/>
          <w:rFonts w:ascii="Helvetica" w:hAnsi="Helvetica" w:cs="Helvetica"/>
          <w:color w:val="231F20"/>
          <w:sz w:val="23"/>
          <w:szCs w:val="23"/>
        </w:rPr>
        <w:t>- a jade tube from the Grenville L. Winthrop collection, Fogg Museum, is in the Harvard Art Museum, object number 1943.50.628;</w:t>
      </w:r>
      <w:r>
        <w:rPr>
          <w:rFonts w:ascii="Helvetica" w:hAnsi="Helvetica" w:cs="Helvetica"/>
          <w:color w:val="231F20"/>
          <w:sz w:val="23"/>
          <w:szCs w:val="23"/>
        </w:rPr>
        <w:br/>
      </w:r>
      <w:r>
        <w:rPr>
          <w:rStyle w:val="anhang"/>
          <w:rFonts w:ascii="Helvetica" w:hAnsi="Helvetica" w:cs="Helvetica"/>
          <w:color w:val="231F20"/>
          <w:sz w:val="23"/>
          <w:szCs w:val="23"/>
        </w:rPr>
        <w:t xml:space="preserve">- an additional ornament from the Joseph </w:t>
      </w:r>
      <w:proofErr w:type="spellStart"/>
      <w:r>
        <w:rPr>
          <w:rStyle w:val="anhang"/>
          <w:rFonts w:ascii="Helvetica" w:hAnsi="Helvetica" w:cs="Helvetica"/>
          <w:color w:val="231F20"/>
          <w:sz w:val="23"/>
          <w:szCs w:val="23"/>
        </w:rPr>
        <w:t>Hotung</w:t>
      </w:r>
      <w:proofErr w:type="spellEnd"/>
      <w:r>
        <w:rPr>
          <w:rStyle w:val="anhang"/>
          <w:rFonts w:ascii="Helvetica" w:hAnsi="Helvetica" w:cs="Helvetica"/>
          <w:color w:val="231F20"/>
          <w:sz w:val="23"/>
          <w:szCs w:val="23"/>
        </w:rPr>
        <w:t xml:space="preserve"> collection and now on display in the ‘Jade gallery’ at the British Museum, London, is illustrated in Rawson, no. 1:2;</w:t>
      </w:r>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b/>
          <w:bCs/>
          <w:color w:val="231F20"/>
          <w:sz w:val="23"/>
          <w:szCs w:val="23"/>
        </w:rPr>
        <w:t>References:</w:t>
      </w:r>
      <w:r>
        <w:rPr>
          <w:rFonts w:ascii="Helvetica" w:hAnsi="Helvetica" w:cs="Helvetica"/>
          <w:color w:val="231F20"/>
          <w:sz w:val="23"/>
          <w:szCs w:val="23"/>
        </w:rPr>
        <w:br/>
      </w:r>
      <w:proofErr w:type="spellStart"/>
      <w:r>
        <w:rPr>
          <w:rStyle w:val="anhang"/>
          <w:rFonts w:ascii="Helvetica" w:hAnsi="Helvetica" w:cs="Helvetica"/>
          <w:color w:val="231F20"/>
          <w:sz w:val="23"/>
          <w:szCs w:val="23"/>
        </w:rPr>
        <w:t>Mou</w:t>
      </w:r>
      <w:proofErr w:type="spellEnd"/>
      <w:r>
        <w:rPr>
          <w:rStyle w:val="anhang"/>
          <w:rFonts w:ascii="Helvetica" w:hAnsi="Helvetica" w:cs="Helvetica"/>
          <w:color w:val="231F20"/>
          <w:sz w:val="23"/>
          <w:szCs w:val="23"/>
        </w:rPr>
        <w:t xml:space="preserve"> </w:t>
      </w:r>
      <w:proofErr w:type="spellStart"/>
      <w:r>
        <w:rPr>
          <w:rStyle w:val="anhang"/>
          <w:rFonts w:ascii="Helvetica" w:hAnsi="Helvetica" w:cs="Helvetica"/>
          <w:color w:val="231F20"/>
          <w:sz w:val="23"/>
          <w:szCs w:val="23"/>
        </w:rPr>
        <w:t>Yongkang</w:t>
      </w:r>
      <w:proofErr w:type="spellEnd"/>
      <w:r>
        <w:rPr>
          <w:rStyle w:val="anhang"/>
          <w:rFonts w:ascii="Helvetica" w:hAnsi="Helvetica" w:cs="Helvetica"/>
          <w:color w:val="231F20"/>
          <w:sz w:val="23"/>
          <w:szCs w:val="23"/>
        </w:rPr>
        <w:t xml:space="preserve"> </w:t>
      </w:r>
      <w:proofErr w:type="spellStart"/>
      <w:r>
        <w:rPr>
          <w:rStyle w:val="anhang"/>
          <w:rFonts w:ascii="MS Gothic" w:eastAsia="MS Gothic" w:hAnsi="MS Gothic" w:cs="MS Gothic" w:hint="eastAsia"/>
          <w:color w:val="231F20"/>
          <w:sz w:val="23"/>
          <w:szCs w:val="23"/>
        </w:rPr>
        <w:t>牟永抗</w:t>
      </w:r>
      <w:proofErr w:type="spellEnd"/>
      <w:r>
        <w:rPr>
          <w:rStyle w:val="anhang"/>
          <w:rFonts w:ascii="Helvetica" w:hAnsi="Helvetica" w:cs="Helvetica"/>
          <w:color w:val="231F20"/>
          <w:sz w:val="23"/>
          <w:szCs w:val="23"/>
        </w:rPr>
        <w:t xml:space="preserve">, </w:t>
      </w:r>
      <w:proofErr w:type="spellStart"/>
      <w:r>
        <w:rPr>
          <w:rStyle w:val="anhang"/>
          <w:rFonts w:ascii="Helvetica" w:hAnsi="Helvetica" w:cs="Helvetica"/>
          <w:color w:val="231F20"/>
          <w:sz w:val="23"/>
          <w:szCs w:val="23"/>
        </w:rPr>
        <w:t>Zhongguo</w:t>
      </w:r>
      <w:proofErr w:type="spellEnd"/>
      <w:r>
        <w:rPr>
          <w:rStyle w:val="anhang"/>
          <w:rFonts w:ascii="Helvetica" w:hAnsi="Helvetica" w:cs="Helvetica"/>
          <w:color w:val="231F20"/>
          <w:sz w:val="23"/>
          <w:szCs w:val="23"/>
        </w:rPr>
        <w:t xml:space="preserve"> </w:t>
      </w:r>
      <w:proofErr w:type="spellStart"/>
      <w:r>
        <w:rPr>
          <w:rStyle w:val="anhang"/>
          <w:rFonts w:ascii="Helvetica" w:hAnsi="Helvetica" w:cs="Helvetica"/>
          <w:color w:val="231F20"/>
          <w:sz w:val="23"/>
          <w:szCs w:val="23"/>
        </w:rPr>
        <w:t>yuqi</w:t>
      </w:r>
      <w:proofErr w:type="spellEnd"/>
      <w:r>
        <w:rPr>
          <w:rStyle w:val="anhang"/>
          <w:rFonts w:ascii="Helvetica" w:hAnsi="Helvetica" w:cs="Helvetica"/>
          <w:color w:val="231F20"/>
          <w:sz w:val="23"/>
          <w:szCs w:val="23"/>
        </w:rPr>
        <w:t xml:space="preserve"> </w:t>
      </w:r>
      <w:proofErr w:type="spellStart"/>
      <w:r>
        <w:rPr>
          <w:rStyle w:val="anhang"/>
          <w:rFonts w:ascii="Helvetica" w:hAnsi="Helvetica" w:cs="Helvetica"/>
          <w:color w:val="231F20"/>
          <w:sz w:val="23"/>
          <w:szCs w:val="23"/>
        </w:rPr>
        <w:t>quanji</w:t>
      </w:r>
      <w:proofErr w:type="spellEnd"/>
      <w:r>
        <w:rPr>
          <w:rStyle w:val="anhang"/>
          <w:rFonts w:ascii="Helvetica" w:hAnsi="Helvetica" w:cs="Helvetica"/>
          <w:color w:val="231F20"/>
          <w:sz w:val="23"/>
          <w:szCs w:val="23"/>
        </w:rPr>
        <w:t xml:space="preserve"> - 1 </w:t>
      </w:r>
      <w:proofErr w:type="spellStart"/>
      <w:r>
        <w:rPr>
          <w:rStyle w:val="anhang"/>
          <w:rFonts w:ascii="Helvetica" w:hAnsi="Helvetica" w:cs="Helvetica"/>
          <w:color w:val="231F20"/>
          <w:sz w:val="23"/>
          <w:szCs w:val="23"/>
        </w:rPr>
        <w:t>Yuanshi</w:t>
      </w:r>
      <w:proofErr w:type="spellEnd"/>
      <w:r>
        <w:rPr>
          <w:rStyle w:val="anhang"/>
          <w:rFonts w:ascii="Helvetica" w:hAnsi="Helvetica" w:cs="Helvetica"/>
          <w:color w:val="231F20"/>
          <w:sz w:val="23"/>
          <w:szCs w:val="23"/>
        </w:rPr>
        <w:t xml:space="preserve"> </w:t>
      </w:r>
      <w:proofErr w:type="spellStart"/>
      <w:r>
        <w:rPr>
          <w:rStyle w:val="anhang"/>
          <w:rFonts w:ascii="Helvetica" w:hAnsi="Helvetica" w:cs="Helvetica"/>
          <w:color w:val="231F20"/>
          <w:sz w:val="23"/>
          <w:szCs w:val="23"/>
        </w:rPr>
        <w:t>shehui</w:t>
      </w:r>
      <w:proofErr w:type="spellEnd"/>
      <w:r>
        <w:rPr>
          <w:rStyle w:val="anhang"/>
          <w:rFonts w:ascii="Helvetica" w:hAnsi="Helvetica" w:cs="Helvetica"/>
          <w:color w:val="231F20"/>
          <w:sz w:val="23"/>
          <w:szCs w:val="23"/>
        </w:rPr>
        <w:t xml:space="preserve"> </w:t>
      </w:r>
      <w:proofErr w:type="spellStart"/>
      <w:r>
        <w:rPr>
          <w:rStyle w:val="anhang"/>
          <w:rFonts w:ascii="MS Gothic" w:eastAsia="MS Gothic" w:hAnsi="MS Gothic" w:cs="MS Gothic" w:hint="eastAsia"/>
          <w:color w:val="231F20"/>
          <w:sz w:val="23"/>
          <w:szCs w:val="23"/>
        </w:rPr>
        <w:t>中國玉器全集</w:t>
      </w:r>
      <w:proofErr w:type="spellEnd"/>
      <w:r>
        <w:rPr>
          <w:rStyle w:val="anhang"/>
          <w:rFonts w:ascii="Helvetica" w:hAnsi="Helvetica" w:cs="Helvetica"/>
          <w:color w:val="231F20"/>
          <w:sz w:val="23"/>
          <w:szCs w:val="23"/>
        </w:rPr>
        <w:t>–1:</w:t>
      </w:r>
      <w:r>
        <w:rPr>
          <w:rStyle w:val="anhang"/>
          <w:rFonts w:ascii="MS Gothic" w:eastAsia="MS Gothic" w:hAnsi="MS Gothic" w:cs="MS Gothic" w:hint="eastAsia"/>
          <w:color w:val="231F20"/>
          <w:sz w:val="23"/>
          <w:szCs w:val="23"/>
        </w:rPr>
        <w:t>原始社會</w:t>
      </w:r>
      <w:r>
        <w:rPr>
          <w:rStyle w:val="anhang"/>
          <w:rFonts w:ascii="Helvetica" w:hAnsi="Helvetica" w:cs="Helvetica"/>
          <w:color w:val="231F20"/>
          <w:sz w:val="23"/>
          <w:szCs w:val="23"/>
        </w:rPr>
        <w:t xml:space="preserve"> (Chinese Jades: Vol.1, Early Societies), Hebei </w:t>
      </w:r>
      <w:proofErr w:type="spellStart"/>
      <w:r>
        <w:rPr>
          <w:rStyle w:val="anhang"/>
          <w:rFonts w:ascii="Helvetica" w:hAnsi="Helvetica" w:cs="Helvetica"/>
          <w:color w:val="231F20"/>
          <w:sz w:val="23"/>
          <w:szCs w:val="23"/>
        </w:rPr>
        <w:t>Meishu</w:t>
      </w:r>
      <w:proofErr w:type="spellEnd"/>
      <w:r>
        <w:rPr>
          <w:rStyle w:val="anhang"/>
          <w:rFonts w:ascii="Helvetica" w:hAnsi="Helvetica" w:cs="Helvetica"/>
          <w:color w:val="231F20"/>
          <w:sz w:val="23"/>
          <w:szCs w:val="23"/>
        </w:rPr>
        <w:t xml:space="preserve"> </w:t>
      </w:r>
      <w:proofErr w:type="spellStart"/>
      <w:r>
        <w:rPr>
          <w:rStyle w:val="anhang"/>
          <w:rFonts w:ascii="Helvetica" w:hAnsi="Helvetica" w:cs="Helvetica"/>
          <w:color w:val="231F20"/>
          <w:sz w:val="23"/>
          <w:szCs w:val="23"/>
        </w:rPr>
        <w:t>Chubanshe</w:t>
      </w:r>
      <w:proofErr w:type="spellEnd"/>
      <w:r>
        <w:rPr>
          <w:rStyle w:val="anhang"/>
          <w:rFonts w:ascii="Helvetica" w:hAnsi="Helvetica" w:cs="Helvetica"/>
          <w:color w:val="231F20"/>
          <w:sz w:val="23"/>
          <w:szCs w:val="23"/>
        </w:rPr>
        <w:t>, Shijiazhuang 1993</w:t>
      </w:r>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color w:val="231F20"/>
          <w:sz w:val="23"/>
          <w:szCs w:val="23"/>
        </w:rPr>
        <w:t>Rawson, Jessica, Chinese Jade from the Neolithic to the Qing, British Museum Publications, London 1995 (reprinted by Art Media Resources, Chicago in 2002)</w:t>
      </w:r>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color w:val="231F20"/>
          <w:sz w:val="23"/>
          <w:szCs w:val="23"/>
        </w:rPr>
        <w:t xml:space="preserve">Yang </w:t>
      </w:r>
      <w:proofErr w:type="spellStart"/>
      <w:r>
        <w:rPr>
          <w:rStyle w:val="anhang"/>
          <w:rFonts w:ascii="Helvetica" w:hAnsi="Helvetica" w:cs="Helvetica"/>
          <w:color w:val="231F20"/>
          <w:sz w:val="23"/>
          <w:szCs w:val="23"/>
        </w:rPr>
        <w:t>Xiaoneng</w:t>
      </w:r>
      <w:proofErr w:type="spellEnd"/>
      <w:r>
        <w:rPr>
          <w:rStyle w:val="anhang"/>
          <w:rFonts w:ascii="Helvetica" w:hAnsi="Helvetica" w:cs="Helvetica"/>
          <w:color w:val="231F20"/>
          <w:sz w:val="23"/>
          <w:szCs w:val="23"/>
        </w:rPr>
        <w:t xml:space="preserve"> (ed.), The Golden Age of Chinese Archaeology. Celebrated Discoveries from The People`s Republic of China, New Haven and London, Yale University Press, 1999</w:t>
      </w:r>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color w:val="231F20"/>
          <w:sz w:val="23"/>
          <w:szCs w:val="23"/>
        </w:rPr>
        <w:t xml:space="preserve">Zhang </w:t>
      </w:r>
      <w:proofErr w:type="spellStart"/>
      <w:r>
        <w:rPr>
          <w:rStyle w:val="anhang"/>
          <w:rFonts w:ascii="Helvetica" w:hAnsi="Helvetica" w:cs="Helvetica"/>
          <w:color w:val="231F20"/>
          <w:sz w:val="23"/>
          <w:szCs w:val="23"/>
        </w:rPr>
        <w:t>Shuwei</w:t>
      </w:r>
      <w:proofErr w:type="spellEnd"/>
      <w:r>
        <w:rPr>
          <w:rStyle w:val="anhang"/>
          <w:rFonts w:ascii="Helvetica" w:hAnsi="Helvetica" w:cs="Helvetica"/>
          <w:color w:val="231F20"/>
          <w:sz w:val="23"/>
          <w:szCs w:val="23"/>
        </w:rPr>
        <w:t xml:space="preserve"> </w:t>
      </w:r>
      <w:proofErr w:type="spellStart"/>
      <w:r>
        <w:rPr>
          <w:rStyle w:val="anhang"/>
          <w:rFonts w:ascii="MS Gothic" w:eastAsia="MS Gothic" w:hAnsi="MS Gothic" w:cs="MS Gothic" w:hint="eastAsia"/>
          <w:color w:val="231F20"/>
          <w:sz w:val="23"/>
          <w:szCs w:val="23"/>
        </w:rPr>
        <w:t>張樹偉</w:t>
      </w:r>
      <w:proofErr w:type="spellEnd"/>
      <w:r>
        <w:rPr>
          <w:rStyle w:val="anhang"/>
          <w:rFonts w:ascii="Helvetica" w:hAnsi="Helvetica" w:cs="Helvetica"/>
          <w:color w:val="231F20"/>
          <w:sz w:val="23"/>
          <w:szCs w:val="23"/>
        </w:rPr>
        <w:t xml:space="preserve"> and Li </w:t>
      </w:r>
      <w:proofErr w:type="spellStart"/>
      <w:r>
        <w:rPr>
          <w:rStyle w:val="anhang"/>
          <w:rFonts w:ascii="Helvetica" w:hAnsi="Helvetica" w:cs="Helvetica"/>
          <w:color w:val="231F20"/>
          <w:sz w:val="23"/>
          <w:szCs w:val="23"/>
        </w:rPr>
        <w:t>Xiangdong</w:t>
      </w:r>
      <w:proofErr w:type="spellEnd"/>
      <w:r>
        <w:rPr>
          <w:rStyle w:val="anhang"/>
          <w:rFonts w:ascii="Helvetica" w:hAnsi="Helvetica" w:cs="Helvetica"/>
          <w:color w:val="231F20"/>
          <w:sz w:val="23"/>
          <w:szCs w:val="23"/>
        </w:rPr>
        <w:t xml:space="preserve"> </w:t>
      </w:r>
      <w:proofErr w:type="spellStart"/>
      <w:r>
        <w:rPr>
          <w:rStyle w:val="anhang"/>
          <w:rFonts w:ascii="MS Gothic" w:eastAsia="MS Gothic" w:hAnsi="MS Gothic" w:cs="MS Gothic" w:hint="eastAsia"/>
          <w:color w:val="231F20"/>
          <w:sz w:val="23"/>
          <w:szCs w:val="23"/>
        </w:rPr>
        <w:t>李向東</w:t>
      </w:r>
      <w:proofErr w:type="spellEnd"/>
      <w:r>
        <w:rPr>
          <w:rStyle w:val="anhang"/>
          <w:rFonts w:ascii="Helvetica" w:hAnsi="Helvetica" w:cs="Helvetica"/>
          <w:color w:val="231F20"/>
          <w:sz w:val="23"/>
          <w:szCs w:val="23"/>
        </w:rPr>
        <w:t xml:space="preserve"> (eds.), </w:t>
      </w:r>
      <w:proofErr w:type="spellStart"/>
      <w:r>
        <w:rPr>
          <w:rStyle w:val="anhang"/>
          <w:rFonts w:ascii="Helvetica" w:hAnsi="Helvetica" w:cs="Helvetica"/>
          <w:color w:val="231F20"/>
          <w:sz w:val="23"/>
          <w:szCs w:val="23"/>
        </w:rPr>
        <w:t>Shikong</w:t>
      </w:r>
      <w:proofErr w:type="spellEnd"/>
      <w:r>
        <w:rPr>
          <w:rStyle w:val="anhang"/>
          <w:rFonts w:ascii="Helvetica" w:hAnsi="Helvetica" w:cs="Helvetica"/>
          <w:color w:val="231F20"/>
          <w:sz w:val="23"/>
          <w:szCs w:val="23"/>
        </w:rPr>
        <w:t xml:space="preserve"> </w:t>
      </w:r>
      <w:proofErr w:type="spellStart"/>
      <w:r>
        <w:rPr>
          <w:rStyle w:val="anhang"/>
          <w:rFonts w:ascii="Helvetica" w:hAnsi="Helvetica" w:cs="Helvetica"/>
          <w:color w:val="231F20"/>
          <w:sz w:val="23"/>
          <w:szCs w:val="23"/>
        </w:rPr>
        <w:t>chuanyue</w:t>
      </w:r>
      <w:proofErr w:type="spellEnd"/>
      <w:r>
        <w:rPr>
          <w:rStyle w:val="anhang"/>
          <w:rFonts w:ascii="Helvetica" w:hAnsi="Helvetica" w:cs="Helvetica"/>
          <w:color w:val="231F20"/>
          <w:sz w:val="23"/>
          <w:szCs w:val="23"/>
        </w:rPr>
        <w:t xml:space="preserve">: Hongshan </w:t>
      </w:r>
      <w:proofErr w:type="spellStart"/>
      <w:r>
        <w:rPr>
          <w:rStyle w:val="anhang"/>
          <w:rFonts w:ascii="Helvetica" w:hAnsi="Helvetica" w:cs="Helvetica"/>
          <w:color w:val="231F20"/>
          <w:sz w:val="23"/>
          <w:szCs w:val="23"/>
        </w:rPr>
        <w:lastRenderedPageBreak/>
        <w:t>wenhua</w:t>
      </w:r>
      <w:proofErr w:type="spellEnd"/>
      <w:r>
        <w:rPr>
          <w:rStyle w:val="anhang"/>
          <w:rFonts w:ascii="Helvetica" w:hAnsi="Helvetica" w:cs="Helvetica"/>
          <w:color w:val="231F20"/>
          <w:sz w:val="23"/>
          <w:szCs w:val="23"/>
        </w:rPr>
        <w:t xml:space="preserve"> </w:t>
      </w:r>
      <w:proofErr w:type="spellStart"/>
      <w:r>
        <w:rPr>
          <w:rStyle w:val="anhang"/>
          <w:rFonts w:ascii="Helvetica" w:hAnsi="Helvetica" w:cs="Helvetica"/>
          <w:color w:val="231F20"/>
          <w:sz w:val="23"/>
          <w:szCs w:val="23"/>
        </w:rPr>
        <w:t>chutu</w:t>
      </w:r>
      <w:proofErr w:type="spellEnd"/>
      <w:r>
        <w:rPr>
          <w:rStyle w:val="anhang"/>
          <w:rFonts w:ascii="Helvetica" w:hAnsi="Helvetica" w:cs="Helvetica"/>
          <w:color w:val="231F20"/>
          <w:sz w:val="23"/>
          <w:szCs w:val="23"/>
        </w:rPr>
        <w:t xml:space="preserve"> </w:t>
      </w:r>
      <w:proofErr w:type="spellStart"/>
      <w:r>
        <w:rPr>
          <w:rStyle w:val="anhang"/>
          <w:rFonts w:ascii="Helvetica" w:hAnsi="Helvetica" w:cs="Helvetica"/>
          <w:color w:val="231F20"/>
          <w:sz w:val="23"/>
          <w:szCs w:val="23"/>
        </w:rPr>
        <w:t>yuqi</w:t>
      </w:r>
      <w:proofErr w:type="spellEnd"/>
      <w:r>
        <w:rPr>
          <w:rStyle w:val="anhang"/>
          <w:rFonts w:ascii="Helvetica" w:hAnsi="Helvetica" w:cs="Helvetica"/>
          <w:color w:val="231F20"/>
          <w:sz w:val="23"/>
          <w:szCs w:val="23"/>
        </w:rPr>
        <w:t xml:space="preserve"> </w:t>
      </w:r>
      <w:proofErr w:type="spellStart"/>
      <w:r>
        <w:rPr>
          <w:rStyle w:val="anhang"/>
          <w:rFonts w:ascii="Helvetica" w:hAnsi="Helvetica" w:cs="Helvetica"/>
          <w:color w:val="231F20"/>
          <w:sz w:val="23"/>
          <w:szCs w:val="23"/>
        </w:rPr>
        <w:t>jing</w:t>
      </w:r>
      <w:proofErr w:type="spellEnd"/>
      <w:r>
        <w:rPr>
          <w:rStyle w:val="anhang"/>
          <w:rFonts w:ascii="Helvetica" w:hAnsi="Helvetica" w:cs="Helvetica"/>
          <w:color w:val="231F20"/>
          <w:sz w:val="23"/>
          <w:szCs w:val="23"/>
        </w:rPr>
        <w:t xml:space="preserve"> pin </w:t>
      </w:r>
      <w:proofErr w:type="spellStart"/>
      <w:r>
        <w:rPr>
          <w:rStyle w:val="anhang"/>
          <w:rFonts w:ascii="Helvetica" w:hAnsi="Helvetica" w:cs="Helvetica"/>
          <w:color w:val="231F20"/>
          <w:sz w:val="23"/>
          <w:szCs w:val="23"/>
        </w:rPr>
        <w:t>zhan</w:t>
      </w:r>
      <w:proofErr w:type="spellEnd"/>
      <w:r>
        <w:rPr>
          <w:rStyle w:val="anhang"/>
          <w:rFonts w:ascii="Helvetica" w:hAnsi="Helvetica" w:cs="Helvetica"/>
          <w:color w:val="231F20"/>
          <w:sz w:val="23"/>
          <w:szCs w:val="23"/>
        </w:rPr>
        <w:t xml:space="preserve"> </w:t>
      </w:r>
      <w:proofErr w:type="spellStart"/>
      <w:r>
        <w:rPr>
          <w:rStyle w:val="anhang"/>
          <w:rFonts w:ascii="MS Gothic" w:eastAsia="MS Gothic" w:hAnsi="MS Gothic" w:cs="MS Gothic" w:hint="eastAsia"/>
          <w:color w:val="231F20"/>
          <w:sz w:val="23"/>
          <w:szCs w:val="23"/>
        </w:rPr>
        <w:t>時空穿越</w:t>
      </w:r>
      <w:r>
        <w:rPr>
          <w:rStyle w:val="anhang"/>
          <w:rFonts w:ascii="Helvetica" w:hAnsi="Helvetica" w:cs="Helvetica"/>
          <w:color w:val="231F20"/>
          <w:sz w:val="23"/>
          <w:szCs w:val="23"/>
        </w:rPr>
        <w:t>:</w:t>
      </w:r>
      <w:r>
        <w:rPr>
          <w:rStyle w:val="anhang"/>
          <w:rFonts w:ascii="Microsoft JhengHei" w:eastAsia="Microsoft JhengHei" w:hAnsi="Microsoft JhengHei" w:cs="Microsoft JhengHei" w:hint="eastAsia"/>
          <w:color w:val="231F20"/>
          <w:sz w:val="23"/>
          <w:szCs w:val="23"/>
        </w:rPr>
        <w:t>红山文化玉器精品展</w:t>
      </w:r>
      <w:proofErr w:type="spellEnd"/>
      <w:r>
        <w:rPr>
          <w:rStyle w:val="anhang"/>
          <w:rFonts w:ascii="Helvetica" w:hAnsi="Helvetica" w:cs="Helvetica"/>
          <w:color w:val="231F20"/>
          <w:sz w:val="23"/>
          <w:szCs w:val="23"/>
        </w:rPr>
        <w:t xml:space="preserve"> (Through time and space: Unearthed jade articles of the Hongshan Culture), Beijing 2012</w:t>
      </w:r>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b/>
          <w:bCs/>
          <w:color w:val="231F20"/>
          <w:sz w:val="23"/>
          <w:szCs w:val="23"/>
        </w:rPr>
        <w:t>Internet links:</w:t>
      </w:r>
      <w:r>
        <w:rPr>
          <w:rFonts w:ascii="Helvetica" w:hAnsi="Helvetica" w:cs="Helvetica"/>
          <w:color w:val="231F20"/>
          <w:sz w:val="23"/>
          <w:szCs w:val="23"/>
        </w:rPr>
        <w:br/>
      </w:r>
      <w:r>
        <w:rPr>
          <w:rFonts w:ascii="Helvetica" w:hAnsi="Helvetica" w:cs="Helvetica"/>
          <w:color w:val="231F20"/>
          <w:sz w:val="23"/>
          <w:szCs w:val="23"/>
        </w:rPr>
        <w:br/>
      </w:r>
      <w:proofErr w:type="spellStart"/>
      <w:r>
        <w:rPr>
          <w:rStyle w:val="anhang"/>
          <w:rFonts w:ascii="Helvetica" w:hAnsi="Helvetica" w:cs="Helvetica"/>
          <w:color w:val="231F20"/>
          <w:sz w:val="23"/>
          <w:szCs w:val="23"/>
        </w:rPr>
        <w:t>Sackler</w:t>
      </w:r>
      <w:proofErr w:type="spellEnd"/>
      <w:r>
        <w:rPr>
          <w:rStyle w:val="anhang"/>
          <w:rFonts w:ascii="Helvetica" w:hAnsi="Helvetica" w:cs="Helvetica"/>
          <w:color w:val="231F20"/>
          <w:sz w:val="23"/>
          <w:szCs w:val="23"/>
        </w:rPr>
        <w:t xml:space="preserve"> examples:</w:t>
      </w:r>
      <w:r>
        <w:rPr>
          <w:rFonts w:ascii="Helvetica" w:hAnsi="Helvetica" w:cs="Helvetica"/>
          <w:color w:val="231F20"/>
          <w:sz w:val="23"/>
          <w:szCs w:val="23"/>
        </w:rPr>
        <w:br/>
      </w:r>
      <w:hyperlink r:id="rId6" w:tgtFrame="_blank" w:history="1">
        <w:r>
          <w:rPr>
            <w:rStyle w:val="Hyperlink"/>
            <w:rFonts w:ascii="Helvetica" w:hAnsi="Helvetica" w:cs="Helvetica"/>
            <w:color w:val="B72841"/>
            <w:sz w:val="23"/>
            <w:szCs w:val="23"/>
            <w:u w:val="none"/>
          </w:rPr>
          <w:t>www.asia.si.edu/collections/edan/object.cfm</w:t>
        </w:r>
      </w:hyperlink>
      <w:r>
        <w:rPr>
          <w:rFonts w:ascii="Helvetica" w:hAnsi="Helvetica" w:cs="Helvetica"/>
          <w:color w:val="231F20"/>
          <w:sz w:val="23"/>
          <w:szCs w:val="23"/>
        </w:rPr>
        <w:br/>
      </w:r>
      <w:hyperlink r:id="rId7" w:tgtFrame="_blank" w:history="1">
        <w:r>
          <w:rPr>
            <w:rStyle w:val="Hyperlink"/>
            <w:rFonts w:ascii="Helvetica" w:hAnsi="Helvetica" w:cs="Helvetica"/>
            <w:color w:val="B72841"/>
            <w:sz w:val="23"/>
            <w:szCs w:val="23"/>
            <w:u w:val="none"/>
          </w:rPr>
          <w:t>www.asia.si.edu/collections/edan/object.cfm</w:t>
        </w:r>
      </w:hyperlink>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color w:val="231F20"/>
          <w:sz w:val="23"/>
          <w:szCs w:val="23"/>
        </w:rPr>
        <w:t>Harvard Art Museum:</w:t>
      </w:r>
      <w:r>
        <w:rPr>
          <w:rFonts w:ascii="Helvetica" w:hAnsi="Helvetica" w:cs="Helvetica"/>
          <w:color w:val="231F20"/>
          <w:sz w:val="23"/>
          <w:szCs w:val="23"/>
        </w:rPr>
        <w:br/>
      </w:r>
      <w:hyperlink r:id="rId8" w:tgtFrame="_blank" w:history="1">
        <w:r>
          <w:rPr>
            <w:rStyle w:val="Hyperlink"/>
            <w:rFonts w:ascii="Helvetica" w:hAnsi="Helvetica" w:cs="Helvetica"/>
            <w:color w:val="B72841"/>
            <w:sz w:val="23"/>
            <w:szCs w:val="23"/>
            <w:u w:val="none"/>
          </w:rPr>
          <w:t>www.harvardartmuseums.org/collections/object/204580</w:t>
        </w:r>
      </w:hyperlink>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color w:val="231F20"/>
          <w:sz w:val="23"/>
          <w:szCs w:val="23"/>
        </w:rPr>
        <w:t>Asian Art Museum, San Francisco:</w:t>
      </w:r>
      <w:r>
        <w:rPr>
          <w:rFonts w:ascii="Helvetica" w:hAnsi="Helvetica" w:cs="Helvetica"/>
          <w:color w:val="231F20"/>
          <w:sz w:val="23"/>
          <w:szCs w:val="23"/>
        </w:rPr>
        <w:br/>
      </w:r>
      <w:hyperlink r:id="rId9" w:tgtFrame="_blank" w:history="1">
        <w:r>
          <w:rPr>
            <w:rStyle w:val="Hyperlink"/>
            <w:rFonts w:ascii="Helvetica" w:hAnsi="Helvetica" w:cs="Helvetica"/>
            <w:color w:val="B72841"/>
            <w:sz w:val="18"/>
            <w:szCs w:val="18"/>
            <w:u w:val="none"/>
          </w:rPr>
          <w:t>http://searchcollection.asianart.org/view/objects/asitem/nid/4051</w:t>
        </w:r>
      </w:hyperlink>
    </w:p>
    <w:p w:rsidR="00BD7A3F" w:rsidRDefault="00BD7A3F" w:rsidP="00BD7A3F">
      <w:pPr>
        <w:pStyle w:val="NormalWeb"/>
        <w:shd w:val="clear" w:color="auto" w:fill="FFFFFF"/>
        <w:spacing w:before="0" w:beforeAutospacing="0" w:after="360" w:afterAutospacing="0" w:line="360" w:lineRule="atLeast"/>
        <w:rPr>
          <w:rFonts w:ascii="Helvetica" w:hAnsi="Helvetica" w:cs="Helvetica"/>
          <w:color w:val="231F20"/>
          <w:sz w:val="23"/>
          <w:szCs w:val="23"/>
        </w:rPr>
      </w:pPr>
      <w:r>
        <w:rPr>
          <w:rFonts w:ascii="Helvetica" w:hAnsi="Helvetica" w:cs="Helvetica"/>
          <w:color w:val="231F20"/>
          <w:sz w:val="23"/>
          <w:szCs w:val="23"/>
        </w:rPr>
        <w:t xml:space="preserve">We are grateful to Filippo </w:t>
      </w:r>
      <w:proofErr w:type="spellStart"/>
      <w:r>
        <w:rPr>
          <w:rFonts w:ascii="Helvetica" w:hAnsi="Helvetica" w:cs="Helvetica"/>
          <w:color w:val="231F20"/>
          <w:sz w:val="23"/>
          <w:szCs w:val="23"/>
        </w:rPr>
        <w:t>Salviati</w:t>
      </w:r>
      <w:proofErr w:type="spellEnd"/>
      <w:r>
        <w:rPr>
          <w:rFonts w:ascii="Helvetica" w:hAnsi="Helvetica" w:cs="Helvetica"/>
          <w:color w:val="231F20"/>
          <w:sz w:val="23"/>
          <w:szCs w:val="23"/>
        </w:rPr>
        <w:t>, Professor for Chinese Art and Archaeology, Italian Institute of Oriental Studies, ‘Sapienza’ University, Rome, for cataloguing the present lot.</w:t>
      </w:r>
    </w:p>
    <w:p w:rsidR="00BD7A3F" w:rsidRDefault="00BD7A3F" w:rsidP="00BD7A3F">
      <w:pPr>
        <w:pStyle w:val="NormalWeb"/>
        <w:shd w:val="clear" w:color="auto" w:fill="FFFFFF"/>
        <w:spacing w:before="0" w:beforeAutospacing="0" w:after="0" w:afterAutospacing="0" w:line="360" w:lineRule="atLeast"/>
        <w:rPr>
          <w:rFonts w:ascii="Helvetica" w:hAnsi="Helvetica" w:cs="Helvetica"/>
          <w:color w:val="231F20"/>
          <w:sz w:val="23"/>
          <w:szCs w:val="23"/>
        </w:rPr>
      </w:pPr>
      <w:r>
        <w:rPr>
          <w:rFonts w:ascii="Helvetica" w:hAnsi="Helvetica" w:cs="Helvetica"/>
          <w:color w:val="231F20"/>
          <w:sz w:val="23"/>
          <w:szCs w:val="23"/>
        </w:rPr>
        <w:br/>
      </w:r>
      <w:proofErr w:type="spellStart"/>
      <w:r>
        <w:rPr>
          <w:rStyle w:val="anhang"/>
          <w:rFonts w:ascii="MS Gothic" w:hAnsi="MS Gothic" w:cs="MS Gothic"/>
          <w:color w:val="231F20"/>
          <w:sz w:val="23"/>
          <w:szCs w:val="23"/>
        </w:rPr>
        <w:t>罕</w:t>
      </w:r>
      <w:r>
        <w:rPr>
          <w:rStyle w:val="anhang"/>
          <w:rFonts w:ascii="Microsoft JhengHei" w:eastAsia="Microsoft JhengHei" w:hAnsi="Microsoft JhengHei" w:cs="Microsoft JhengHei" w:hint="eastAsia"/>
          <w:color w:val="231F20"/>
          <w:sz w:val="23"/>
          <w:szCs w:val="23"/>
        </w:rPr>
        <w:t>见的斜口筒形玉器</w:t>
      </w:r>
      <w:proofErr w:type="spellEnd"/>
      <w:r>
        <w:rPr>
          <w:rFonts w:ascii="Helvetica" w:hAnsi="Helvetica" w:cs="Helvetica"/>
          <w:color w:val="231F20"/>
          <w:sz w:val="23"/>
          <w:szCs w:val="23"/>
        </w:rPr>
        <w:br/>
      </w:r>
      <w:r>
        <w:rPr>
          <w:rStyle w:val="anhang"/>
          <w:rFonts w:ascii="MS Gothic" w:hAnsi="MS Gothic" w:cs="MS Gothic"/>
          <w:color w:val="231F20"/>
          <w:sz w:val="23"/>
          <w:szCs w:val="23"/>
        </w:rPr>
        <w:t>中国，</w:t>
      </w:r>
      <w:r>
        <w:rPr>
          <w:rStyle w:val="anhang"/>
          <w:rFonts w:ascii="Microsoft JhengHei" w:eastAsia="Microsoft JhengHei" w:hAnsi="Microsoft JhengHei" w:cs="Microsoft JhengHei" w:hint="eastAsia"/>
          <w:color w:val="231F20"/>
          <w:sz w:val="23"/>
          <w:szCs w:val="23"/>
        </w:rPr>
        <w:t>红山文化，牛河梁，公元前</w:t>
      </w:r>
      <w:r>
        <w:rPr>
          <w:rStyle w:val="anhang"/>
          <w:rFonts w:ascii="Helvetica" w:hAnsi="Helvetica" w:cs="Helvetica"/>
          <w:color w:val="231F20"/>
          <w:sz w:val="23"/>
          <w:szCs w:val="23"/>
        </w:rPr>
        <w:t>3500 – 3000</w:t>
      </w:r>
      <w:r>
        <w:rPr>
          <w:rFonts w:ascii="Helvetica" w:hAnsi="Helvetica" w:cs="Helvetica"/>
          <w:color w:val="231F20"/>
          <w:sz w:val="23"/>
          <w:szCs w:val="23"/>
        </w:rPr>
        <w:br/>
      </w:r>
      <w:r>
        <w:rPr>
          <w:rStyle w:val="anhang"/>
          <w:rFonts w:ascii="MS Gothic" w:hAnsi="MS Gothic" w:cs="MS Gothic"/>
          <w:color w:val="231F20"/>
          <w:sz w:val="23"/>
          <w:szCs w:val="23"/>
        </w:rPr>
        <w:t>高</w:t>
      </w:r>
      <w:r>
        <w:rPr>
          <w:rStyle w:val="anhang"/>
          <w:rFonts w:ascii="Helvetica" w:hAnsi="Helvetica" w:cs="Helvetica"/>
          <w:color w:val="231F20"/>
          <w:sz w:val="23"/>
          <w:szCs w:val="23"/>
        </w:rPr>
        <w:t>16</w:t>
      </w:r>
      <w:proofErr w:type="gramStart"/>
      <w:r>
        <w:rPr>
          <w:rStyle w:val="anhang"/>
          <w:rFonts w:ascii="Helvetica" w:hAnsi="Helvetica" w:cs="Helvetica"/>
          <w:color w:val="231F20"/>
          <w:sz w:val="23"/>
          <w:szCs w:val="23"/>
        </w:rPr>
        <w:t>,6</w:t>
      </w:r>
      <w:r>
        <w:rPr>
          <w:rStyle w:val="anhang"/>
          <w:rFonts w:ascii="MS Gothic" w:hAnsi="MS Gothic" w:cs="MS Gothic"/>
          <w:color w:val="231F20"/>
          <w:sz w:val="23"/>
          <w:szCs w:val="23"/>
        </w:rPr>
        <w:t>厘米</w:t>
      </w:r>
      <w:proofErr w:type="gramEnd"/>
      <w:r>
        <w:rPr>
          <w:rStyle w:val="anhang"/>
          <w:rFonts w:ascii="MS Gothic" w:hAnsi="MS Gothic" w:cs="MS Gothic"/>
          <w:color w:val="231F20"/>
          <w:sz w:val="23"/>
          <w:szCs w:val="23"/>
        </w:rPr>
        <w:t>，斜口最</w:t>
      </w:r>
      <w:r>
        <w:rPr>
          <w:rStyle w:val="anhang"/>
          <w:rFonts w:ascii="Microsoft JhengHei" w:eastAsia="Microsoft JhengHei" w:hAnsi="Microsoft JhengHei" w:cs="Microsoft JhengHei" w:hint="eastAsia"/>
          <w:color w:val="231F20"/>
          <w:sz w:val="23"/>
          <w:szCs w:val="23"/>
        </w:rPr>
        <w:t>宽处</w:t>
      </w:r>
      <w:r>
        <w:rPr>
          <w:rStyle w:val="anhang"/>
          <w:rFonts w:ascii="Helvetica" w:hAnsi="Helvetica" w:cs="Helvetica"/>
          <w:color w:val="231F20"/>
          <w:sz w:val="23"/>
          <w:szCs w:val="23"/>
        </w:rPr>
        <w:t>8</w:t>
      </w:r>
      <w:r>
        <w:rPr>
          <w:rStyle w:val="anhang"/>
          <w:rFonts w:ascii="MS Gothic" w:hAnsi="MS Gothic" w:cs="MS Gothic"/>
          <w:color w:val="231F20"/>
          <w:sz w:val="23"/>
          <w:szCs w:val="23"/>
        </w:rPr>
        <w:t>厘米</w:t>
      </w:r>
      <w:r>
        <w:rPr>
          <w:rFonts w:ascii="Helvetica" w:hAnsi="Helvetica" w:cs="Helvetica"/>
          <w:color w:val="231F20"/>
          <w:sz w:val="23"/>
          <w:szCs w:val="23"/>
        </w:rPr>
        <w:br/>
      </w:r>
      <w:r>
        <w:rPr>
          <w:rFonts w:ascii="Helvetica" w:hAnsi="Helvetica" w:cs="Helvetica"/>
          <w:color w:val="231F20"/>
          <w:sz w:val="23"/>
          <w:szCs w:val="23"/>
        </w:rPr>
        <w:br/>
      </w:r>
      <w:proofErr w:type="spellStart"/>
      <w:r>
        <w:rPr>
          <w:rStyle w:val="anhang"/>
          <w:rFonts w:ascii="MS Gothic" w:hAnsi="MS Gothic" w:cs="MS Gothic"/>
          <w:color w:val="231F20"/>
          <w:sz w:val="23"/>
          <w:szCs w:val="23"/>
        </w:rPr>
        <w:t>根据德国</w:t>
      </w:r>
      <w:r>
        <w:rPr>
          <w:rStyle w:val="anhang"/>
          <w:rFonts w:ascii="Helvetica" w:hAnsi="Helvetica" w:cs="Helvetica"/>
          <w:color w:val="231F20"/>
          <w:sz w:val="23"/>
          <w:szCs w:val="23"/>
        </w:rPr>
        <w:t>Eppstein</w:t>
      </w:r>
      <w:r>
        <w:rPr>
          <w:rStyle w:val="anhang"/>
          <w:rFonts w:ascii="MS Gothic" w:hAnsi="MS Gothic" w:cs="MS Gothic"/>
          <w:color w:val="231F20"/>
          <w:sz w:val="23"/>
          <w:szCs w:val="23"/>
        </w:rPr>
        <w:t>文物分析有限</w:t>
      </w:r>
      <w:r>
        <w:rPr>
          <w:rStyle w:val="anhang"/>
          <w:rFonts w:ascii="Microsoft JhengHei" w:eastAsia="Microsoft JhengHei" w:hAnsi="Microsoft JhengHei" w:cs="Microsoft JhengHei" w:hint="eastAsia"/>
          <w:color w:val="231F20"/>
          <w:sz w:val="23"/>
          <w:szCs w:val="23"/>
        </w:rPr>
        <w:t>责任公司（</w:t>
      </w:r>
      <w:r>
        <w:rPr>
          <w:rStyle w:val="anhang"/>
          <w:rFonts w:ascii="Helvetica" w:hAnsi="Helvetica" w:cs="Helvetica"/>
          <w:color w:val="231F20"/>
          <w:sz w:val="23"/>
          <w:szCs w:val="23"/>
        </w:rPr>
        <w:t>Antique</w:t>
      </w:r>
      <w:proofErr w:type="spellEnd"/>
      <w:r>
        <w:rPr>
          <w:rStyle w:val="anhang"/>
          <w:rFonts w:ascii="Helvetica" w:hAnsi="Helvetica" w:cs="Helvetica"/>
          <w:color w:val="231F20"/>
          <w:sz w:val="23"/>
          <w:szCs w:val="23"/>
        </w:rPr>
        <w:t xml:space="preserve"> Analytics GmbH</w:t>
      </w:r>
      <w:r>
        <w:rPr>
          <w:rStyle w:val="anhang"/>
          <w:rFonts w:ascii="MS Gothic" w:hAnsi="MS Gothic" w:cs="MS Gothic"/>
          <w:color w:val="231F20"/>
          <w:sz w:val="23"/>
          <w:szCs w:val="23"/>
        </w:rPr>
        <w:t>）</w:t>
      </w:r>
      <w:r>
        <w:rPr>
          <w:rStyle w:val="anhang"/>
          <w:rFonts w:ascii="Helvetica" w:hAnsi="Helvetica" w:cs="Helvetica"/>
          <w:color w:val="231F20"/>
          <w:sz w:val="23"/>
          <w:szCs w:val="23"/>
        </w:rPr>
        <w:t>2003</w:t>
      </w:r>
      <w:r>
        <w:rPr>
          <w:rStyle w:val="anhang"/>
          <w:rFonts w:ascii="MS Gothic" w:hAnsi="MS Gothic" w:cs="MS Gothic"/>
          <w:color w:val="231F20"/>
          <w:sz w:val="23"/>
          <w:szCs w:val="23"/>
        </w:rPr>
        <w:t>年出具的</w:t>
      </w:r>
      <w:r>
        <w:rPr>
          <w:rStyle w:val="anhang"/>
          <w:rFonts w:ascii="Microsoft JhengHei" w:eastAsia="Microsoft JhengHei" w:hAnsi="Microsoft JhengHei" w:cs="Microsoft JhengHei" w:hint="eastAsia"/>
          <w:color w:val="231F20"/>
          <w:sz w:val="23"/>
          <w:szCs w:val="23"/>
        </w:rPr>
        <w:t>检测结果，用料为软玉，估计经过长期裸露风化，没有任何现代技术加工的痕迹。</w:t>
      </w:r>
      <w:r>
        <w:rPr>
          <w:rFonts w:ascii="Helvetica" w:hAnsi="Helvetica" w:cs="Helvetica"/>
          <w:color w:val="231F20"/>
          <w:sz w:val="23"/>
          <w:szCs w:val="23"/>
        </w:rPr>
        <w:br/>
      </w:r>
      <w:r>
        <w:rPr>
          <w:rFonts w:ascii="Helvetica" w:hAnsi="Helvetica" w:cs="Helvetica"/>
          <w:color w:val="231F20"/>
          <w:sz w:val="23"/>
          <w:szCs w:val="23"/>
        </w:rPr>
        <w:br/>
      </w:r>
      <w:proofErr w:type="spellStart"/>
      <w:r>
        <w:rPr>
          <w:rStyle w:val="anhang"/>
          <w:rFonts w:ascii="MS Gothic" w:hAnsi="MS Gothic" w:cs="MS Gothic"/>
          <w:color w:val="231F20"/>
          <w:sz w:val="23"/>
          <w:szCs w:val="23"/>
        </w:rPr>
        <w:t>意大利</w:t>
      </w:r>
      <w:r>
        <w:rPr>
          <w:rStyle w:val="anhang"/>
          <w:rFonts w:ascii="Microsoft JhengHei" w:eastAsia="Microsoft JhengHei" w:hAnsi="Microsoft JhengHei" w:cs="Microsoft JhengHei" w:hint="eastAsia"/>
          <w:color w:val="231F20"/>
          <w:sz w:val="23"/>
          <w:szCs w:val="23"/>
        </w:rPr>
        <w:t>罗马</w:t>
      </w:r>
      <w:r>
        <w:rPr>
          <w:rStyle w:val="anhang"/>
          <w:rFonts w:ascii="Helvetica" w:hAnsi="Helvetica" w:cs="Helvetica"/>
          <w:color w:val="231F20"/>
          <w:sz w:val="23"/>
          <w:szCs w:val="23"/>
        </w:rPr>
        <w:t>Sapienza</w:t>
      </w:r>
      <w:r>
        <w:rPr>
          <w:rStyle w:val="anhang"/>
          <w:rFonts w:ascii="MS Gothic" w:hAnsi="MS Gothic" w:cs="MS Gothic"/>
          <w:color w:val="231F20"/>
          <w:sz w:val="23"/>
          <w:szCs w:val="23"/>
        </w:rPr>
        <w:t>大学的</w:t>
      </w:r>
      <w:r>
        <w:rPr>
          <w:rStyle w:val="anhang"/>
          <w:rFonts w:ascii="Helvetica" w:hAnsi="Helvetica" w:cs="Helvetica"/>
          <w:color w:val="231F20"/>
          <w:sz w:val="23"/>
          <w:szCs w:val="23"/>
        </w:rPr>
        <w:t>Filippo</w:t>
      </w:r>
      <w:proofErr w:type="spellEnd"/>
      <w:r>
        <w:rPr>
          <w:rStyle w:val="anhang"/>
          <w:rFonts w:ascii="Helvetica" w:hAnsi="Helvetica" w:cs="Helvetica"/>
          <w:color w:val="231F20"/>
          <w:sz w:val="23"/>
          <w:szCs w:val="23"/>
        </w:rPr>
        <w:t xml:space="preserve"> Salviati</w:t>
      </w:r>
      <w:r>
        <w:rPr>
          <w:rStyle w:val="anhang"/>
          <w:rFonts w:ascii="MS Gothic" w:hAnsi="MS Gothic" w:cs="MS Gothic"/>
          <w:color w:val="231F20"/>
          <w:sz w:val="23"/>
          <w:szCs w:val="23"/>
        </w:rPr>
        <w:t>教授</w:t>
      </w:r>
      <w:r>
        <w:rPr>
          <w:rStyle w:val="anhang"/>
          <w:rFonts w:ascii="Microsoft JhengHei" w:eastAsia="Microsoft JhengHei" w:hAnsi="Microsoft JhengHei" w:cs="Microsoft JhengHei" w:hint="eastAsia"/>
          <w:color w:val="231F20"/>
          <w:sz w:val="23"/>
          <w:szCs w:val="23"/>
        </w:rPr>
        <w:t>认为，根据这件玉器的尺寸，造型以及雕刻抛光的工艺特点判断，这件玉器应该属于中国辽宁牛河梁地区的红山文化文物。</w:t>
      </w:r>
      <w:r>
        <w:rPr>
          <w:rFonts w:ascii="Helvetica" w:hAnsi="Helvetica" w:cs="Helvetica"/>
          <w:color w:val="231F20"/>
          <w:sz w:val="23"/>
          <w:szCs w:val="23"/>
        </w:rPr>
        <w:br/>
      </w:r>
      <w:r>
        <w:rPr>
          <w:rFonts w:ascii="Helvetica" w:hAnsi="Helvetica" w:cs="Helvetica"/>
          <w:color w:val="231F20"/>
          <w:sz w:val="23"/>
          <w:szCs w:val="23"/>
        </w:rPr>
        <w:br/>
      </w:r>
      <w:proofErr w:type="spellStart"/>
      <w:r>
        <w:rPr>
          <w:rStyle w:val="anhang"/>
          <w:rFonts w:ascii="MS Gothic" w:hAnsi="MS Gothic" w:cs="MS Gothic"/>
          <w:color w:val="231F20"/>
          <w:sz w:val="23"/>
          <w:szCs w:val="23"/>
        </w:rPr>
        <w:t>根据已出土的此</w:t>
      </w:r>
      <w:r>
        <w:rPr>
          <w:rStyle w:val="anhang"/>
          <w:rFonts w:ascii="Microsoft JhengHei" w:eastAsia="Microsoft JhengHei" w:hAnsi="Microsoft JhengHei" w:cs="Microsoft JhengHei" w:hint="eastAsia"/>
          <w:color w:val="231F20"/>
          <w:sz w:val="23"/>
          <w:szCs w:val="23"/>
        </w:rPr>
        <w:t>类马蹄型的玉器在墓地中的位置（残骸脑骨后方</w:t>
      </w:r>
      <w:proofErr w:type="spellEnd"/>
      <w:r>
        <w:rPr>
          <w:rStyle w:val="anhang"/>
          <w:rFonts w:ascii="Microsoft JhengHei" w:eastAsia="Microsoft JhengHei" w:hAnsi="Microsoft JhengHei" w:cs="Microsoft JhengHei" w:hint="eastAsia"/>
          <w:color w:val="231F20"/>
          <w:sz w:val="23"/>
          <w:szCs w:val="23"/>
        </w:rPr>
        <w:t>），</w:t>
      </w:r>
      <w:proofErr w:type="spellStart"/>
      <w:r>
        <w:rPr>
          <w:rStyle w:val="anhang"/>
          <w:rFonts w:ascii="Microsoft JhengHei" w:eastAsia="Microsoft JhengHei" w:hAnsi="Microsoft JhengHei" w:cs="Microsoft JhengHei" w:hint="eastAsia"/>
          <w:color w:val="231F20"/>
          <w:sz w:val="23"/>
          <w:szCs w:val="23"/>
        </w:rPr>
        <w:t>学者们一致认为这种玉器应该是被用来固定头发的</w:t>
      </w:r>
      <w:proofErr w:type="spellEnd"/>
      <w:r>
        <w:rPr>
          <w:rStyle w:val="anhang"/>
          <w:rFonts w:ascii="Microsoft JhengHei" w:eastAsia="Microsoft JhengHei" w:hAnsi="Microsoft JhengHei" w:cs="Microsoft JhengHei" w:hint="eastAsia"/>
          <w:color w:val="231F20"/>
          <w:sz w:val="23"/>
          <w:szCs w:val="23"/>
        </w:rPr>
        <w:t>。</w:t>
      </w:r>
      <w:r>
        <w:rPr>
          <w:rFonts w:ascii="Helvetica" w:hAnsi="Helvetica" w:cs="Helvetica"/>
          <w:color w:val="231F20"/>
          <w:sz w:val="23"/>
          <w:szCs w:val="23"/>
        </w:rPr>
        <w:br/>
      </w:r>
      <w:proofErr w:type="spellStart"/>
      <w:r>
        <w:rPr>
          <w:rStyle w:val="anhang"/>
          <w:rFonts w:ascii="MS Gothic" w:hAnsi="MS Gothic" w:cs="MS Gothic"/>
          <w:color w:val="231F20"/>
          <w:sz w:val="23"/>
          <w:szCs w:val="23"/>
        </w:rPr>
        <w:t>参考文献</w:t>
      </w:r>
      <w:proofErr w:type="spellEnd"/>
      <w:r>
        <w:rPr>
          <w:rStyle w:val="anhang"/>
          <w:rFonts w:ascii="MS Gothic" w:hAnsi="MS Gothic" w:cs="MS Gothic"/>
          <w:color w:val="231F20"/>
          <w:sz w:val="23"/>
          <w:szCs w:val="23"/>
        </w:rPr>
        <w:t>：</w:t>
      </w:r>
      <w:r>
        <w:rPr>
          <w:rFonts w:ascii="Helvetica" w:hAnsi="Helvetica" w:cs="Helvetica"/>
          <w:color w:val="231F20"/>
          <w:sz w:val="23"/>
          <w:szCs w:val="23"/>
        </w:rPr>
        <w:br/>
      </w:r>
      <w:r>
        <w:rPr>
          <w:rStyle w:val="anhang"/>
          <w:rFonts w:ascii="MS Gothic" w:hAnsi="MS Gothic" w:cs="MS Gothic"/>
          <w:color w:val="231F20"/>
          <w:sz w:val="23"/>
          <w:szCs w:val="23"/>
        </w:rPr>
        <w:t>河北美</w:t>
      </w:r>
      <w:r>
        <w:rPr>
          <w:rStyle w:val="anhang"/>
          <w:rFonts w:ascii="Microsoft JhengHei" w:eastAsia="Microsoft JhengHei" w:hAnsi="Microsoft JhengHei" w:cs="Microsoft JhengHei" w:hint="eastAsia"/>
          <w:color w:val="231F20"/>
          <w:sz w:val="23"/>
          <w:szCs w:val="23"/>
        </w:rPr>
        <w:t>术出版社出</w:t>
      </w:r>
      <w:r>
        <w:rPr>
          <w:rStyle w:val="anhang"/>
          <w:rFonts w:ascii="Helvetica" w:hAnsi="Helvetica" w:cs="Helvetica"/>
          <w:color w:val="231F20"/>
          <w:sz w:val="23"/>
          <w:szCs w:val="23"/>
        </w:rPr>
        <w:t>1993</w:t>
      </w:r>
      <w:r>
        <w:rPr>
          <w:rStyle w:val="anhang"/>
          <w:rFonts w:ascii="MS Gothic" w:hAnsi="MS Gothic" w:cs="MS Gothic"/>
          <w:color w:val="231F20"/>
          <w:sz w:val="23"/>
          <w:szCs w:val="23"/>
        </w:rPr>
        <w:t>年出版的牟永抗著的中国玉器全集</w:t>
      </w:r>
      <w:r>
        <w:rPr>
          <w:rStyle w:val="anhang"/>
          <w:rFonts w:ascii="Helvetica" w:hAnsi="Helvetica" w:cs="Helvetica"/>
          <w:color w:val="231F20"/>
          <w:sz w:val="23"/>
          <w:szCs w:val="23"/>
        </w:rPr>
        <w:t xml:space="preserve"> – 1</w:t>
      </w:r>
      <w:r>
        <w:rPr>
          <w:rStyle w:val="anhang"/>
          <w:rFonts w:ascii="MS Gothic" w:hAnsi="MS Gothic" w:cs="MS Gothic"/>
          <w:color w:val="231F20"/>
          <w:sz w:val="23"/>
          <w:szCs w:val="23"/>
        </w:rPr>
        <w:t xml:space="preserve">：原始社会　</w:t>
      </w:r>
      <w:proofErr w:type="spellStart"/>
      <w:r>
        <w:rPr>
          <w:rStyle w:val="anhang"/>
          <w:rFonts w:ascii="MS Gothic" w:hAnsi="MS Gothic" w:cs="MS Gothic"/>
          <w:color w:val="231F20"/>
          <w:sz w:val="23"/>
          <w:szCs w:val="23"/>
        </w:rPr>
        <w:t>第三</w:t>
      </w:r>
      <w:r>
        <w:rPr>
          <w:rStyle w:val="anhang"/>
          <w:rFonts w:ascii="Microsoft JhengHei" w:eastAsia="Microsoft JhengHei" w:hAnsi="Microsoft JhengHei" w:cs="Microsoft JhengHei" w:hint="eastAsia"/>
          <w:color w:val="231F20"/>
          <w:sz w:val="23"/>
          <w:szCs w:val="23"/>
        </w:rPr>
        <w:t>图</w:t>
      </w:r>
      <w:proofErr w:type="spellEnd"/>
      <w:r>
        <w:rPr>
          <w:rFonts w:ascii="Helvetica" w:hAnsi="Helvetica" w:cs="Helvetica"/>
          <w:color w:val="231F20"/>
          <w:sz w:val="23"/>
          <w:szCs w:val="23"/>
        </w:rPr>
        <w:br/>
      </w:r>
      <w:r>
        <w:rPr>
          <w:rStyle w:val="anhang"/>
          <w:rFonts w:ascii="Microsoft JhengHei" w:eastAsia="Microsoft JhengHei" w:hAnsi="Microsoft JhengHei" w:cs="Microsoft JhengHei" w:hint="eastAsia"/>
          <w:color w:val="231F20"/>
          <w:sz w:val="23"/>
          <w:szCs w:val="23"/>
        </w:rPr>
        <w:t>伦敦大英博物馆</w:t>
      </w:r>
      <w:r>
        <w:rPr>
          <w:rStyle w:val="anhang"/>
          <w:rFonts w:ascii="Helvetica" w:hAnsi="Helvetica" w:cs="Helvetica"/>
          <w:color w:val="231F20"/>
          <w:sz w:val="23"/>
          <w:szCs w:val="23"/>
        </w:rPr>
        <w:t>1995</w:t>
      </w:r>
      <w:r>
        <w:rPr>
          <w:rStyle w:val="anhang"/>
          <w:rFonts w:ascii="MS Gothic" w:hAnsi="MS Gothic" w:cs="MS Gothic"/>
          <w:color w:val="231F20"/>
          <w:sz w:val="23"/>
          <w:szCs w:val="23"/>
        </w:rPr>
        <w:t>年出版的</w:t>
      </w:r>
      <w:r>
        <w:rPr>
          <w:rStyle w:val="anhang"/>
          <w:rFonts w:ascii="Helvetica" w:hAnsi="Helvetica" w:cs="Helvetica"/>
          <w:color w:val="231F20"/>
          <w:sz w:val="23"/>
          <w:szCs w:val="23"/>
        </w:rPr>
        <w:t xml:space="preserve"> Jessica Rawson </w:t>
      </w:r>
      <w:proofErr w:type="spellStart"/>
      <w:r>
        <w:rPr>
          <w:rStyle w:val="anhang"/>
          <w:rFonts w:ascii="MS Gothic" w:hAnsi="MS Gothic" w:cs="MS Gothic"/>
          <w:color w:val="231F20"/>
          <w:sz w:val="23"/>
          <w:szCs w:val="23"/>
        </w:rPr>
        <w:t>著作</w:t>
      </w:r>
      <w:r>
        <w:rPr>
          <w:rStyle w:val="anhang"/>
          <w:rFonts w:ascii="Helvetica" w:hAnsi="Helvetica" w:cs="Helvetica"/>
          <w:color w:val="231F20"/>
          <w:sz w:val="23"/>
          <w:szCs w:val="23"/>
        </w:rPr>
        <w:t>Chinese</w:t>
      </w:r>
      <w:proofErr w:type="spellEnd"/>
      <w:r>
        <w:rPr>
          <w:rStyle w:val="anhang"/>
          <w:rFonts w:ascii="Helvetica" w:hAnsi="Helvetica" w:cs="Helvetica"/>
          <w:color w:val="231F20"/>
          <w:sz w:val="23"/>
          <w:szCs w:val="23"/>
        </w:rPr>
        <w:t xml:space="preserve"> Jade from the Neolithic to the Qing</w:t>
      </w:r>
      <w:r>
        <w:rPr>
          <w:rFonts w:ascii="Helvetica" w:hAnsi="Helvetica" w:cs="Helvetica"/>
          <w:color w:val="231F20"/>
          <w:sz w:val="23"/>
          <w:szCs w:val="23"/>
        </w:rPr>
        <w:br/>
      </w:r>
      <w:r>
        <w:rPr>
          <w:rStyle w:val="anhang"/>
          <w:rFonts w:ascii="MS Gothic" w:hAnsi="MS Gothic" w:cs="MS Gothic"/>
          <w:color w:val="231F20"/>
          <w:sz w:val="23"/>
          <w:szCs w:val="23"/>
        </w:rPr>
        <w:lastRenderedPageBreak/>
        <w:t>耶</w:t>
      </w:r>
      <w:r>
        <w:rPr>
          <w:rStyle w:val="anhang"/>
          <w:rFonts w:ascii="Microsoft JhengHei" w:eastAsia="Microsoft JhengHei" w:hAnsi="Microsoft JhengHei" w:cs="Microsoft JhengHei" w:hint="eastAsia"/>
          <w:color w:val="231F20"/>
          <w:sz w:val="23"/>
          <w:szCs w:val="23"/>
        </w:rPr>
        <w:t>鲁大学出版社</w:t>
      </w:r>
      <w:r>
        <w:rPr>
          <w:rStyle w:val="anhang"/>
          <w:rFonts w:ascii="Helvetica" w:hAnsi="Helvetica" w:cs="Helvetica"/>
          <w:color w:val="231F20"/>
          <w:sz w:val="23"/>
          <w:szCs w:val="23"/>
        </w:rPr>
        <w:t>1999</w:t>
      </w:r>
      <w:r>
        <w:rPr>
          <w:rStyle w:val="anhang"/>
          <w:rFonts w:ascii="MS Gothic" w:hAnsi="MS Gothic" w:cs="MS Gothic"/>
          <w:color w:val="231F20"/>
          <w:sz w:val="23"/>
          <w:szCs w:val="23"/>
        </w:rPr>
        <w:t>年出版的</w:t>
      </w:r>
      <w:r>
        <w:rPr>
          <w:rStyle w:val="anhang"/>
          <w:rFonts w:ascii="Microsoft JhengHei" w:eastAsia="Microsoft JhengHei" w:hAnsi="Microsoft JhengHei" w:cs="Microsoft JhengHei" w:hint="eastAsia"/>
          <w:color w:val="231F20"/>
          <w:sz w:val="23"/>
          <w:szCs w:val="23"/>
        </w:rPr>
        <w:t>杨晓能著作</w:t>
      </w:r>
      <w:r>
        <w:rPr>
          <w:rStyle w:val="anhang"/>
          <w:rFonts w:ascii="Helvetica" w:hAnsi="Helvetica" w:cs="Helvetica"/>
          <w:color w:val="231F20"/>
          <w:sz w:val="23"/>
          <w:szCs w:val="23"/>
        </w:rPr>
        <w:t xml:space="preserve">The Golden Age of Chinese Archaeology - Celebrated Discoveries from The People`s Republic of China </w:t>
      </w:r>
      <w:r>
        <w:rPr>
          <w:rStyle w:val="anhang"/>
          <w:rFonts w:ascii="Microsoft JhengHei" w:eastAsia="Microsoft JhengHei" w:hAnsi="Microsoft JhengHei" w:cs="Microsoft JhengHei" w:hint="eastAsia"/>
          <w:color w:val="231F20"/>
          <w:sz w:val="23"/>
          <w:szCs w:val="23"/>
        </w:rPr>
        <w:t>图录第</w:t>
      </w:r>
      <w:r>
        <w:rPr>
          <w:rStyle w:val="anhang"/>
          <w:rFonts w:ascii="Helvetica" w:hAnsi="Helvetica" w:cs="Helvetica"/>
          <w:color w:val="231F20"/>
          <w:sz w:val="23"/>
          <w:szCs w:val="23"/>
        </w:rPr>
        <w:t>11</w:t>
      </w:r>
      <w:r>
        <w:rPr>
          <w:rStyle w:val="anhang"/>
          <w:rFonts w:ascii="MS Gothic" w:hAnsi="MS Gothic" w:cs="MS Gothic"/>
          <w:color w:val="231F20"/>
          <w:sz w:val="23"/>
          <w:szCs w:val="23"/>
        </w:rPr>
        <w:t>件</w:t>
      </w:r>
      <w:r>
        <w:rPr>
          <w:rFonts w:ascii="Helvetica" w:hAnsi="Helvetica" w:cs="Helvetica"/>
          <w:color w:val="231F20"/>
          <w:sz w:val="23"/>
          <w:szCs w:val="23"/>
        </w:rPr>
        <w:br/>
      </w:r>
      <w:r>
        <w:rPr>
          <w:rStyle w:val="anhang"/>
          <w:rFonts w:ascii="MS Gothic" w:hAnsi="MS Gothic" w:cs="MS Gothic"/>
          <w:color w:val="231F20"/>
          <w:sz w:val="23"/>
          <w:szCs w:val="23"/>
        </w:rPr>
        <w:t>北京</w:t>
      </w:r>
      <w:r>
        <w:rPr>
          <w:rStyle w:val="anhang"/>
          <w:rFonts w:ascii="Helvetica" w:hAnsi="Helvetica" w:cs="Helvetica"/>
          <w:color w:val="231F20"/>
          <w:sz w:val="23"/>
          <w:szCs w:val="23"/>
        </w:rPr>
        <w:t>2012</w:t>
      </w:r>
      <w:r>
        <w:rPr>
          <w:rStyle w:val="anhang"/>
          <w:rFonts w:ascii="Microsoft JhengHei" w:eastAsia="Microsoft JhengHei" w:hAnsi="Microsoft JhengHei" w:cs="Microsoft JhengHei" w:hint="eastAsia"/>
          <w:color w:val="231F20"/>
          <w:sz w:val="23"/>
          <w:szCs w:val="23"/>
        </w:rPr>
        <w:t>张树伟和李向东主办的时空穿越：红山文化玉</w:t>
      </w:r>
      <w:r>
        <w:rPr>
          <w:rStyle w:val="anhang"/>
          <w:rFonts w:ascii="MS Gothic" w:hAnsi="MS Gothic" w:cs="MS Gothic"/>
          <w:color w:val="231F20"/>
          <w:sz w:val="23"/>
          <w:szCs w:val="23"/>
        </w:rPr>
        <w:t xml:space="preserve">器精品展　</w:t>
      </w:r>
      <w:r>
        <w:rPr>
          <w:rStyle w:val="anhang"/>
          <w:rFonts w:ascii="Microsoft JhengHei" w:eastAsia="Microsoft JhengHei" w:hAnsi="Microsoft JhengHei" w:cs="Microsoft JhengHei" w:hint="eastAsia"/>
          <w:color w:val="231F20"/>
          <w:sz w:val="23"/>
          <w:szCs w:val="23"/>
        </w:rPr>
        <w:t>图录</w:t>
      </w:r>
      <w:r>
        <w:rPr>
          <w:rStyle w:val="anhang"/>
          <w:rFonts w:ascii="Helvetica" w:hAnsi="Helvetica" w:cs="Helvetica"/>
          <w:color w:val="231F20"/>
          <w:sz w:val="23"/>
          <w:szCs w:val="23"/>
        </w:rPr>
        <w:t>59-63</w:t>
      </w:r>
      <w:r>
        <w:rPr>
          <w:rStyle w:val="anhang"/>
          <w:rFonts w:ascii="Microsoft JhengHei" w:eastAsia="Microsoft JhengHei" w:hAnsi="Microsoft JhengHei" w:cs="Microsoft JhengHei" w:hint="eastAsia"/>
          <w:color w:val="231F20"/>
          <w:sz w:val="23"/>
          <w:szCs w:val="23"/>
        </w:rPr>
        <w:t>页</w:t>
      </w:r>
    </w:p>
    <w:p w:rsidR="00BD7A3F" w:rsidRPr="00B139C8" w:rsidRDefault="00BD7A3F" w:rsidP="00B139C8">
      <w:pPr>
        <w:spacing w:line="240" w:lineRule="auto"/>
        <w:rPr>
          <w:rFonts w:ascii="Georgia" w:eastAsia="Times New Roman" w:hAnsi="Georgia"/>
          <w:color w:val="333333"/>
        </w:rPr>
      </w:pPr>
    </w:p>
    <w:p w:rsidR="00B139C8" w:rsidRDefault="00B139C8"/>
    <w:sectPr w:rsidR="00B13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8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C8"/>
    <w:rsid w:val="00151F1C"/>
    <w:rsid w:val="00B139C8"/>
    <w:rsid w:val="00BD7A3F"/>
    <w:rsid w:val="00C845CD"/>
    <w:rsid w:val="00D36834"/>
    <w:rsid w:val="00DD24E8"/>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0FB60-2FE6-470E-A9EF-5B8B5CD7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24E8"/>
    <w:pPr>
      <w:spacing w:before="100" w:beforeAutospacing="1" w:after="100" w:afterAutospacing="1" w:line="240" w:lineRule="auto"/>
      <w:outlineLvl w:val="0"/>
    </w:pPr>
    <w:rPr>
      <w:rFonts w:eastAsia="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9C8"/>
    <w:pPr>
      <w:spacing w:before="100" w:beforeAutospacing="1" w:after="100" w:afterAutospacing="1" w:line="240" w:lineRule="auto"/>
    </w:pPr>
    <w:rPr>
      <w:rFonts w:eastAsia="Times New Roman"/>
      <w:color w:val="auto"/>
    </w:rPr>
  </w:style>
  <w:style w:type="character" w:customStyle="1" w:styleId="anhang">
    <w:name w:val="anhang"/>
    <w:basedOn w:val="DefaultParagraphFont"/>
    <w:rsid w:val="00BD7A3F"/>
  </w:style>
  <w:style w:type="character" w:styleId="Hyperlink">
    <w:name w:val="Hyperlink"/>
    <w:basedOn w:val="DefaultParagraphFont"/>
    <w:uiPriority w:val="99"/>
    <w:semiHidden/>
    <w:unhideWhenUsed/>
    <w:rsid w:val="00BD7A3F"/>
    <w:rPr>
      <w:color w:val="0000FF"/>
      <w:u w:val="single"/>
    </w:rPr>
  </w:style>
  <w:style w:type="character" w:customStyle="1" w:styleId="Heading1Char">
    <w:name w:val="Heading 1 Char"/>
    <w:basedOn w:val="DefaultParagraphFont"/>
    <w:link w:val="Heading1"/>
    <w:uiPriority w:val="9"/>
    <w:rsid w:val="00DD24E8"/>
    <w:rPr>
      <w:rFonts w:eastAsia="Times New Roman"/>
      <w:b/>
      <w:bCs/>
      <w:color w:val="auto"/>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76959">
      <w:bodyDiv w:val="1"/>
      <w:marLeft w:val="0"/>
      <w:marRight w:val="0"/>
      <w:marTop w:val="0"/>
      <w:marBottom w:val="0"/>
      <w:divBdr>
        <w:top w:val="none" w:sz="0" w:space="0" w:color="auto"/>
        <w:left w:val="none" w:sz="0" w:space="0" w:color="auto"/>
        <w:bottom w:val="none" w:sz="0" w:space="0" w:color="auto"/>
        <w:right w:val="none" w:sz="0" w:space="0" w:color="auto"/>
      </w:divBdr>
      <w:divsChild>
        <w:div w:id="1094323536">
          <w:marLeft w:val="0"/>
          <w:marRight w:val="0"/>
          <w:marTop w:val="0"/>
          <w:marBottom w:val="0"/>
          <w:divBdr>
            <w:top w:val="none" w:sz="0" w:space="0" w:color="auto"/>
            <w:left w:val="none" w:sz="0" w:space="0" w:color="auto"/>
            <w:bottom w:val="none" w:sz="0" w:space="0" w:color="auto"/>
            <w:right w:val="none" w:sz="0" w:space="0" w:color="auto"/>
          </w:divBdr>
        </w:div>
        <w:div w:id="1356348046">
          <w:marLeft w:val="0"/>
          <w:marRight w:val="0"/>
          <w:marTop w:val="0"/>
          <w:marBottom w:val="0"/>
          <w:divBdr>
            <w:top w:val="none" w:sz="0" w:space="0" w:color="auto"/>
            <w:left w:val="none" w:sz="0" w:space="0" w:color="auto"/>
            <w:bottom w:val="none" w:sz="0" w:space="0" w:color="auto"/>
            <w:right w:val="none" w:sz="0" w:space="0" w:color="auto"/>
          </w:divBdr>
        </w:div>
        <w:div w:id="2037465437">
          <w:marLeft w:val="0"/>
          <w:marRight w:val="0"/>
          <w:marTop w:val="0"/>
          <w:marBottom w:val="0"/>
          <w:divBdr>
            <w:top w:val="none" w:sz="0" w:space="0" w:color="auto"/>
            <w:left w:val="none" w:sz="0" w:space="0" w:color="auto"/>
            <w:bottom w:val="none" w:sz="0" w:space="0" w:color="auto"/>
            <w:right w:val="none" w:sz="0" w:space="0" w:color="auto"/>
          </w:divBdr>
        </w:div>
        <w:div w:id="689186208">
          <w:marLeft w:val="0"/>
          <w:marRight w:val="0"/>
          <w:marTop w:val="0"/>
          <w:marBottom w:val="0"/>
          <w:divBdr>
            <w:top w:val="none" w:sz="0" w:space="0" w:color="auto"/>
            <w:left w:val="none" w:sz="0" w:space="0" w:color="auto"/>
            <w:bottom w:val="none" w:sz="0" w:space="0" w:color="auto"/>
            <w:right w:val="none" w:sz="0" w:space="0" w:color="auto"/>
          </w:divBdr>
        </w:div>
        <w:div w:id="118302381">
          <w:marLeft w:val="0"/>
          <w:marRight w:val="0"/>
          <w:marTop w:val="0"/>
          <w:marBottom w:val="0"/>
          <w:divBdr>
            <w:top w:val="none" w:sz="0" w:space="0" w:color="auto"/>
            <w:left w:val="none" w:sz="0" w:space="0" w:color="auto"/>
            <w:bottom w:val="none" w:sz="0" w:space="0" w:color="auto"/>
            <w:right w:val="none" w:sz="0" w:space="0" w:color="auto"/>
          </w:divBdr>
        </w:div>
        <w:div w:id="1514758886">
          <w:marLeft w:val="0"/>
          <w:marRight w:val="0"/>
          <w:marTop w:val="0"/>
          <w:marBottom w:val="0"/>
          <w:divBdr>
            <w:top w:val="none" w:sz="0" w:space="0" w:color="auto"/>
            <w:left w:val="none" w:sz="0" w:space="0" w:color="auto"/>
            <w:bottom w:val="none" w:sz="0" w:space="0" w:color="auto"/>
            <w:right w:val="none" w:sz="0" w:space="0" w:color="auto"/>
          </w:divBdr>
        </w:div>
        <w:div w:id="838887156">
          <w:marLeft w:val="0"/>
          <w:marRight w:val="0"/>
          <w:marTop w:val="0"/>
          <w:marBottom w:val="0"/>
          <w:divBdr>
            <w:top w:val="none" w:sz="0" w:space="0" w:color="auto"/>
            <w:left w:val="none" w:sz="0" w:space="0" w:color="auto"/>
            <w:bottom w:val="none" w:sz="0" w:space="0" w:color="auto"/>
            <w:right w:val="none" w:sz="0" w:space="0" w:color="auto"/>
          </w:divBdr>
        </w:div>
        <w:div w:id="1442800792">
          <w:marLeft w:val="0"/>
          <w:marRight w:val="0"/>
          <w:marTop w:val="360"/>
          <w:marBottom w:val="360"/>
          <w:divBdr>
            <w:top w:val="none" w:sz="0" w:space="0" w:color="auto"/>
            <w:left w:val="none" w:sz="0" w:space="0" w:color="auto"/>
            <w:bottom w:val="none" w:sz="0" w:space="0" w:color="auto"/>
            <w:right w:val="none" w:sz="0" w:space="0" w:color="auto"/>
          </w:divBdr>
        </w:div>
      </w:divsChild>
    </w:div>
    <w:div w:id="1191070483">
      <w:bodyDiv w:val="1"/>
      <w:marLeft w:val="0"/>
      <w:marRight w:val="0"/>
      <w:marTop w:val="0"/>
      <w:marBottom w:val="0"/>
      <w:divBdr>
        <w:top w:val="none" w:sz="0" w:space="0" w:color="auto"/>
        <w:left w:val="none" w:sz="0" w:space="0" w:color="auto"/>
        <w:bottom w:val="none" w:sz="0" w:space="0" w:color="auto"/>
        <w:right w:val="none" w:sz="0" w:space="0" w:color="auto"/>
      </w:divBdr>
    </w:div>
    <w:div w:id="211717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vardartmuseums.org/collections/object/204580?position=0" TargetMode="External"/><Relationship Id="rId3" Type="http://schemas.openxmlformats.org/officeDocument/2006/relationships/webSettings" Target="webSettings.xml"/><Relationship Id="rId7" Type="http://schemas.openxmlformats.org/officeDocument/2006/relationships/hyperlink" Target="http://www.asia.si.edu/collections/edan/object.cfm?q=fsg_S1987.6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ia.si.edu/collections/edan/object.cfm?q=fsg_S1987.842"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archcollection.asianart.org/view/objects/asitem/nid/4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2018-03-05T22:39:00Z</dcterms:created>
  <dcterms:modified xsi:type="dcterms:W3CDTF">2018-03-06T01:06:00Z</dcterms:modified>
</cp:coreProperties>
</file>