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A000-Asia-China-Horse-Painted terracotta-Sui Dynasty-600 CE</w:t>
      </w:r>
    </w:p>
    <w:p>
      <w:pPr>
        <w:pStyle w:val="Normal"/>
        <w:rPr/>
      </w:pPr>
      <w:r>
        <w:rPr/>
        <w:t>Case No.:5 but stored in Oceania</w:t>
      </w:r>
    </w:p>
    <w:p>
      <w:pPr>
        <w:pStyle w:val="Normal"/>
        <w:rPr/>
      </w:pPr>
      <w:r>
        <w:rPr/>
      </w:r>
    </w:p>
    <w:p>
      <w:pPr>
        <w:pStyle w:val="Normal"/>
        <w:rPr/>
      </w:pPr>
      <w:r>
        <w:rPr/>
        <w:t>An ancient Chinese Sui Dynasty painted terracotta horse, dating to 600 AD.</w:t>
      </w:r>
    </w:p>
    <w:p>
      <w:pPr>
        <w:pStyle w:val="Normal"/>
        <w:rPr/>
      </w:pPr>
      <w:r>
        <w:rPr/>
        <w:t>Shown about to rear backwards, as if struggling against its reigns, this horse is a picture of vibrant energy and virility. Wearing a finely modelled saddle, with stirrups, skirt and pommel all shown. The facial expression is intense, with the animal biting down on its bit, the eyes wide and mane swept across the forehead, the head faces downwards, typical of the Sui style.</w:t>
      </w:r>
    </w:p>
    <w:p>
      <w:pPr>
        <w:pStyle w:val="Normal"/>
        <w:rPr/>
      </w:pPr>
      <w:r>
        <w:rPr/>
        <w:t>This is one of the finest examples of a Sui Dynasty horse currently on the market. Less well known than its successor, the Tang, the short lived Sui Dynasty laid the economic and artistic foundations for what came after. This stunning horse is a fine example of the increased naturalism that would come to define Chinese ming-qi styles in the coming centuries.</w:t>
      </w:r>
    </w:p>
    <w:p>
      <w:pPr>
        <w:pStyle w:val="Normal"/>
        <w:rPr/>
      </w:pPr>
      <w:r>
        <w:rPr/>
        <w:t> </w:t>
      </w:r>
    </w:p>
    <w:p>
      <w:pPr>
        <w:pStyle w:val="Normal"/>
        <w:rPr/>
      </w:pPr>
      <w:r>
        <w:rPr/>
        <w:t>Height: 18 1/2 inches</w:t>
        <w:br/>
        <w:t>Length: </w:t>
        <w:br/>
        <w:t>Width:</w:t>
      </w:r>
    </w:p>
    <w:p>
      <w:pPr>
        <w:pStyle w:val="Normal"/>
        <w:rPr/>
      </w:pPr>
      <w:r>
        <w:rPr/>
        <w:t> </w:t>
      </w:r>
    </w:p>
    <w:p>
      <w:pPr>
        <w:pStyle w:val="Normal"/>
        <w:rPr/>
      </w:pPr>
      <w:r>
        <w:rPr/>
        <w:t>Condition: Minor restorations throughout. With Oxford Authentication thermoluminescence test and Art Loss Register certificate.</w:t>
      </w:r>
    </w:p>
    <w:p>
      <w:pPr>
        <w:pStyle w:val="Normal"/>
        <w:rPr/>
      </w:pPr>
      <w:r>
        <w:rPr/>
        <w:t> </w:t>
      </w:r>
    </w:p>
    <w:p>
      <w:pPr>
        <w:pStyle w:val="Normal"/>
        <w:rPr/>
      </w:pPr>
      <w:r>
        <w:rPr/>
        <w:t>Provenance: Ex. Belgian private collection, acquired 1980’s</w:t>
      </w:r>
    </w:p>
    <w:p>
      <w:pPr>
        <w:pStyle w:val="Normal"/>
        <w:rPr/>
      </w:pPr>
      <w:r>
        <w:rPr/>
        <w:t>Ancient Chinese Terracotta Sui Dynasty Horse - 600 AD</w:t>
      </w:r>
    </w:p>
    <w:p>
      <w:pPr>
        <w:pStyle w:val="Normal"/>
        <w:rPr/>
      </w:pPr>
      <w:r>
        <w:rPr/>
        <w:t>Seller information</w:t>
      </w:r>
      <w:r>
        <mc:AlternateContent>
          <mc:Choice Requires="wps">
            <w:drawing>
              <wp:anchor behindDoc="0" distT="0" distB="0" distL="0" distR="0" simplePos="0" locked="0" layoutInCell="1" allowOverlap="1" relativeHeight="2">
                <wp:simplePos x="0" y="0"/>
                <wp:positionH relativeFrom="column">
                  <wp:align>right</wp:align>
                </wp:positionH>
                <wp:positionV relativeFrom="paragraph">
                  <wp:align>center</wp:align>
                </wp:positionV>
                <wp:extent cx="1118235" cy="350520"/>
                <wp:effectExtent l="0" t="0" r="0" b="0"/>
                <wp:wrapSquare wrapText="bothSides"/>
                <wp:docPr id="1" name="Frame1"/>
                <a:graphic xmlns:a="http://schemas.openxmlformats.org/drawingml/2006/main">
                  <a:graphicData uri="http://schemas.microsoft.com/office/word/2010/wordprocessingShape">
                    <wps:wsp>
                      <wps:cNvSpPr txBox="1"/>
                      <wps:spPr>
                        <a:xfrm>
                          <a:off x="0" y="0"/>
                          <a:ext cx="1118235" cy="350520"/>
                        </a:xfrm>
                        <a:prstGeom prst="rect"/>
                        <a:solidFill>
                          <a:srgbClr val="FFFFFF">
                            <a:alpha val="0"/>
                          </a:srgbClr>
                        </a:solidFill>
                      </wps:spPr>
                      <wps:txbx>
                        <w:txbxContent>
                          <w:tbl>
                            <w:tblPr>
                              <w:tblW w:w="1761" w:type="dxa"/>
                              <w:jc w:val="start"/>
                              <w:tblInd w:w="0" w:type="dxa"/>
                              <w:tblBorders/>
                              <w:tblCellMar>
                                <w:top w:w="0" w:type="dxa"/>
                                <w:start w:w="0" w:type="dxa"/>
                                <w:bottom w:w="0" w:type="dxa"/>
                                <w:end w:w="0" w:type="dxa"/>
                              </w:tblCellMar>
                            </w:tblPr>
                            <w:tblGrid>
                              <w:gridCol w:w="23"/>
                              <w:gridCol w:w="1738"/>
                            </w:tblGrid>
                            <w:tr>
                              <w:trPr/>
                              <w:tc>
                                <w:tcPr>
                                  <w:tcW w:w="23" w:type="dxa"/>
                                  <w:tcBorders/>
                                  <w:shd w:fill="auto" w:val="clear"/>
                                </w:tcPr>
                                <w:p>
                                  <w:pPr>
                                    <w:pStyle w:val="Normal"/>
                                    <w:snapToGrid w:val="false"/>
                                    <w:rPr/>
                                  </w:pPr>
                                  <w:hyperlink r:id="rId2">
                                    <w:r>
                                      <w:rPr/>
                                    </w:r>
                                  </w:hyperlink>
                                </w:p>
                              </w:tc>
                              <w:tc>
                                <w:tcPr>
                                  <w:tcW w:w="1738" w:type="dxa"/>
                                  <w:tcBorders/>
                                  <w:shd w:fill="auto" w:val="clear"/>
                                </w:tcPr>
                                <w:p>
                                  <w:pPr>
                                    <w:pStyle w:val="Normal"/>
                                    <w:rPr/>
                                  </w:pPr>
                                  <w:r>
                                    <w:rPr/>
                                    <w:t>| </w:t>
                                  </w:r>
                                  <w:hyperlink r:id="rId3">
                                    <w:r>
                                      <w:rPr>
                                        <w:rStyle w:val="InternetLink"/>
                                      </w:rPr>
                                      <w:t>Add to watch list</w:t>
                                    </w:r>
                                  </w:hyperlink>
                                </w:p>
                              </w:tc>
                            </w:tr>
                          </w:tbl>
                        </w:txbxContent>
                      </wps:txbx>
                      <wps:bodyPr anchor="t" lIns="0" tIns="0" rIns="0" bIns="0">
                        <a:noAutofit/>
                      </wps:bodyPr>
                    </wps:wsp>
                  </a:graphicData>
                </a:graphic>
              </wp:anchor>
            </w:drawing>
          </mc:Choice>
          <mc:Fallback>
            <w:pict>
              <v:rect fillcolor="#FFFFFF" style="position:absolute;rotation:0;width:88.05pt;height:27.6pt;mso-wrap-distance-left:0pt;mso-wrap-distance-right:0pt;mso-wrap-distance-top:0pt;mso-wrap-distance-bottom:0pt;margin-top:-6.9pt;mso-position-vertical:center;mso-position-vertical-relative:text;margin-left:423.15pt;mso-position-horizontal:right;mso-position-horizontal-relative:text">
                <v:fill opacity="0f"/>
                <v:textbox>
                  <w:txbxContent>
                    <w:tbl>
                      <w:tblPr>
                        <w:tblW w:w="1761" w:type="dxa"/>
                        <w:jc w:val="start"/>
                        <w:tblInd w:w="0" w:type="dxa"/>
                        <w:tblBorders/>
                        <w:tblCellMar>
                          <w:top w:w="0" w:type="dxa"/>
                          <w:start w:w="0" w:type="dxa"/>
                          <w:bottom w:w="0" w:type="dxa"/>
                          <w:end w:w="0" w:type="dxa"/>
                        </w:tblCellMar>
                      </w:tblPr>
                      <w:tblGrid>
                        <w:gridCol w:w="23"/>
                        <w:gridCol w:w="1738"/>
                      </w:tblGrid>
                      <w:tr>
                        <w:trPr/>
                        <w:tc>
                          <w:tcPr>
                            <w:tcW w:w="23" w:type="dxa"/>
                            <w:tcBorders/>
                            <w:shd w:fill="auto" w:val="clear"/>
                          </w:tcPr>
                          <w:p>
                            <w:pPr>
                              <w:pStyle w:val="Normal"/>
                              <w:snapToGrid w:val="false"/>
                              <w:rPr/>
                            </w:pPr>
                            <w:hyperlink r:id="rId4">
                              <w:r>
                                <w:rPr/>
                              </w:r>
                            </w:hyperlink>
                          </w:p>
                        </w:tc>
                        <w:tc>
                          <w:tcPr>
                            <w:tcW w:w="1738" w:type="dxa"/>
                            <w:tcBorders/>
                            <w:shd w:fill="auto" w:val="clear"/>
                          </w:tcPr>
                          <w:p>
                            <w:pPr>
                              <w:pStyle w:val="Normal"/>
                              <w:rPr/>
                            </w:pPr>
                            <w:r>
                              <w:rPr/>
                              <w:t>| </w:t>
                            </w:r>
                            <w:hyperlink r:id="rId5">
                              <w:r>
                                <w:rPr>
                                  <w:rStyle w:val="InternetLink"/>
                                </w:rPr>
                                <w:t>Add to watch list</w:t>
                              </w:r>
                            </w:hyperlink>
                          </w:p>
                        </w:tc>
                      </w:tr>
                    </w:tbl>
                  </w:txbxContent>
                </v:textbox>
                <w10:wrap type="square"/>
              </v:rect>
            </w:pict>
          </mc:Fallback>
        </mc:AlternateContent>
      </w:r>
    </w:p>
    <w:p>
      <w:pPr>
        <w:pStyle w:val="Normal"/>
        <w:rPr/>
      </w:pPr>
      <w:hyperlink r:id="rId6">
        <w:r>
          <w:rPr>
            <w:rStyle w:val="InternetLink"/>
          </w:rPr>
          <w:t>artancientltd</w:t>
        </w:r>
      </w:hyperlink>
      <w:r>
        <w:rPr/>
        <w:t> (</w:t>
      </w:r>
      <w:hyperlink r:id="rId7">
        <w:r>
          <w:rPr>
            <w:rStyle w:val="InternetLink"/>
          </w:rPr>
          <w:t>9067</w:t>
        </w:r>
      </w:hyperlink>
      <w:r>
        <w:rPr/>
        <w:t> ) </w:t>
      </w:r>
      <w:r>
        <w:rPr>
          <w:rStyle w:val="InternetLink"/>
        </w:rPr>
        <w:drawing>
          <wp:inline distT="0" distB="0" distL="0" distR="0">
            <wp:extent cx="219075" cy="762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8"/>
                    <a:srcRect l="-220" t="-632" r="-220" b="-632"/>
                    <a:stretch>
                      <a:fillRect/>
                    </a:stretch>
                  </pic:blipFill>
                  <pic:spPr bwMode="auto">
                    <a:xfrm>
                      <a:off x="0" y="0"/>
                      <a:ext cx="219075" cy="76200"/>
                    </a:xfrm>
                    <a:prstGeom prst="rect">
                      <a:avLst/>
                    </a:prstGeom>
                  </pic:spPr>
                </pic:pic>
              </a:graphicData>
            </a:graphic>
          </wp:inline>
        </w:drawing>
      </w:r>
    </w:p>
    <w:p>
      <w:pPr>
        <w:pStyle w:val="Normal"/>
        <w:rPr/>
      </w:pPr>
      <w:r>
        <w:rPr/>
        <w:t>99.9% Positive feedback</w:t>
      </w:r>
    </w:p>
    <w:p>
      <w:pPr>
        <w:pStyle w:val="Normal"/>
        <w:rPr/>
      </w:pPr>
      <w:hyperlink r:id="rId9">
        <w:r>
          <w:rPr>
            <w:rStyle w:val="InternetLink"/>
          </w:rPr>
          <w:t> </w:t>
        </w:r>
        <w:r>
          <w:rPr>
            <w:rStyle w:val="InternetLink"/>
          </w:rPr>
          <w:t>Follow this seller</w:t>
        </w:r>
      </w:hyperlink>
    </w:p>
    <w:p>
      <w:pPr>
        <w:pStyle w:val="Normal"/>
        <w:rPr/>
      </w:pPr>
      <w:r>
        <w:rPr/>
        <w:t>Visit store:</w:t>
      </w:r>
    </w:p>
    <w:p>
      <w:pPr>
        <w:pStyle w:val="Normal"/>
        <w:rPr/>
      </w:pPr>
      <w:hyperlink r:id="rId10">
        <w:r>
          <w:rPr>
            <w:rStyle w:val="InternetLink"/>
          </w:rPr>
          <w:drawing>
            <wp:inline distT="0" distB="0" distL="0" distR="0">
              <wp:extent cx="15875" cy="1587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11"/>
                      <a:srcRect l="-5000" t="-5000" r="-5000" b="-5000"/>
                      <a:stretch>
                        <a:fillRect/>
                      </a:stretch>
                    </pic:blipFill>
                    <pic:spPr bwMode="auto">
                      <a:xfrm>
                        <a:off x="0" y="0"/>
                        <a:ext cx="15875" cy="15875"/>
                      </a:xfrm>
                      <a:prstGeom prst="rect">
                        <a:avLst/>
                      </a:prstGeom>
                    </pic:spPr>
                  </pic:pic>
                </a:graphicData>
              </a:graphic>
            </wp:inline>
          </w:drawing>
        </w:r>
        <w:r>
          <w:rPr>
            <w:rStyle w:val="InternetLink"/>
          </w:rPr>
          <w:t> </w:t>
        </w:r>
        <w:r>
          <w:rPr>
            <w:rStyle w:val="InternetLink"/>
          </w:rPr>
          <w:t>Antiquities Sale</w:t>
        </w:r>
      </w:hyperlink>
    </w:p>
    <w:p>
      <w:pPr>
        <w:pStyle w:val="Normal"/>
        <w:rPr/>
      </w:pPr>
      <w:hyperlink r:id="rId12">
        <w:r>
          <w:rPr>
            <w:rStyle w:val="InternetLink"/>
          </w:rPr>
          <w:t>See other items</w:t>
        </w:r>
      </w:hyperlink>
    </w:p>
    <w:p>
      <w:pPr>
        <w:pStyle w:val="ZTopofForm"/>
        <w:rPr/>
      </w:pPr>
      <w:r>
        <w:rPr/>
        <w:t>Top of Form</w:t>
      </w:r>
    </w:p>
    <w:p>
      <w:pPr>
        <w:pStyle w:val="Normal"/>
        <w:shd w:fill="F8F8F8" w:val="clear"/>
        <w:ind w:start="3750" w:end="2250" w:hanging="0"/>
        <w:jc w:val="end"/>
        <w:rPr>
          <w:rFonts w:ascii="Helvetica" w:hAnsi="Helvetica" w:cs="Helvetica"/>
          <w:color w:val="666666"/>
        </w:rPr>
      </w:pPr>
      <w:r>
        <w:rPr>
          <w:rFonts w:cs="Helvetica" w:ascii="Helvetica" w:hAnsi="Helvetica"/>
          <w:color w:val="666666"/>
        </w:rPr>
        <w:t>Item condition:</w:t>
      </w:r>
    </w:p>
    <w:p>
      <w:pPr>
        <w:pStyle w:val="Normal"/>
        <w:shd w:fill="F8F8F8" w:val="clear"/>
        <w:ind w:start="3750" w:end="2250" w:hanging="0"/>
        <w:rPr>
          <w:rFonts w:ascii="Helvetica" w:hAnsi="Helvetica" w:cs="Helvetica"/>
          <w:b/>
          <w:b/>
          <w:bCs/>
          <w:color w:val="333333"/>
        </w:rPr>
      </w:pPr>
      <w:r>
        <w:rPr>
          <w:rFonts w:cs="Helvetica" w:ascii="Helvetica" w:hAnsi="Helvetica"/>
          <w:b/>
          <w:bCs/>
          <w:color w:val="333333"/>
        </w:rPr>
        <w:t>--</w:t>
      </w:r>
    </w:p>
    <w:p>
      <w:pPr>
        <w:pStyle w:val="Normal"/>
        <w:shd w:fill="E2E2E2" w:val="clear"/>
        <w:ind w:start="3750" w:end="2288" w:hanging="0"/>
        <w:jc w:val="end"/>
        <w:rPr>
          <w:rFonts w:ascii="Helvetica" w:hAnsi="Helvetica" w:cs="Helvetica"/>
          <w:color w:val="666666"/>
        </w:rPr>
      </w:pPr>
      <w:r>
        <w:rPr>
          <w:rFonts w:cs="Helvetica" w:ascii="Helvetica" w:hAnsi="Helvetica"/>
          <w:color w:val="666666"/>
        </w:rPr>
        <w:t>Price:</w:t>
      </w:r>
    </w:p>
    <w:p>
      <w:pPr>
        <w:pStyle w:val="Normal"/>
        <w:shd w:fill="E2E2E2" w:val="clear"/>
        <w:ind w:start="3750" w:end="2288" w:hanging="0"/>
        <w:rPr>
          <w:rFonts w:ascii="Helvetica" w:hAnsi="Helvetica" w:cs="Helvetica"/>
          <w:b/>
          <w:b/>
          <w:bCs/>
          <w:color w:val="333333"/>
          <w:sz w:val="27"/>
          <w:szCs w:val="27"/>
        </w:rPr>
      </w:pPr>
      <w:r>
        <w:rPr>
          <w:rStyle w:val="Notranslate"/>
          <w:rFonts w:cs="Helvetica" w:ascii="Helvetica" w:hAnsi="Helvetica"/>
          <w:b/>
          <w:bCs/>
          <w:color w:val="000000"/>
          <w:sz w:val="12"/>
          <w:szCs w:val="12"/>
        </w:rPr>
        <w:t>US $29,000.00</w:t>
      </w:r>
    </w:p>
    <w:p>
      <w:pPr>
        <w:pStyle w:val="Normal"/>
        <w:shd w:fill="E2E2E2" w:val="clear"/>
        <w:ind w:start="3750" w:end="2288" w:hanging="0"/>
        <w:rPr>
          <w:rFonts w:ascii="Helvetica" w:hAnsi="Helvetica" w:cs="Helvetica"/>
          <w:color w:val="333333"/>
          <w:sz w:val="10"/>
          <w:szCs w:val="10"/>
        </w:rPr>
      </w:pPr>
      <w:hyperlink r:id="rId13">
        <w:r>
          <w:rPr>
            <w:rStyle w:val="InternetLink"/>
            <w:rFonts w:cs="Helvetica" w:ascii="Helvetica" w:hAnsi="Helvetica"/>
            <w:b/>
            <w:bCs/>
            <w:color w:val="FFFFFF"/>
            <w:sz w:val="12"/>
            <w:szCs w:val="12"/>
          </w:rPr>
          <w:t>Buy It Now</w:t>
        </w:r>
      </w:hyperlink>
    </w:p>
    <w:p>
      <w:pPr>
        <w:pStyle w:val="Normal"/>
        <w:shd w:fill="E2E2E2" w:val="clear"/>
        <w:ind w:start="3750" w:end="2288" w:hanging="0"/>
        <w:jc w:val="end"/>
        <w:rPr>
          <w:rFonts w:ascii="Helvetica" w:hAnsi="Helvetica" w:cs="Helvetica"/>
          <w:color w:val="666666"/>
        </w:rPr>
      </w:pPr>
      <w:r>
        <w:rPr>
          <w:rFonts w:cs="Helvetica" w:ascii="Helvetica" w:hAnsi="Helvetica"/>
          <w:color w:val="666666"/>
        </w:rPr>
        <w:t> </w:t>
      </w:r>
    </w:p>
    <w:p>
      <w:pPr>
        <w:pStyle w:val="Normal"/>
        <w:shd w:fill="E2E2E2" w:val="clear"/>
        <w:ind w:start="3750" w:end="2288" w:hanging="0"/>
        <w:rPr>
          <w:rFonts w:ascii="Helvetica" w:hAnsi="Helvetica" w:cs="Helvetica"/>
          <w:color w:val="333333"/>
          <w:sz w:val="10"/>
          <w:szCs w:val="10"/>
        </w:rPr>
      </w:pPr>
      <w:r>
        <w:rPr>
          <w:rFonts w:cs="Helvetica" w:ascii="Helvetica" w:hAnsi="Helvetica"/>
          <w:color w:val="333333"/>
          <w:sz w:val="10"/>
          <w:szCs w:val="10"/>
        </w:rPr>
        <w:t> </w:t>
      </w:r>
    </w:p>
    <w:p>
      <w:pPr>
        <w:pStyle w:val="Normal"/>
        <w:shd w:fill="E2E2E2" w:val="clear"/>
        <w:ind w:start="3750" w:end="2288" w:hanging="0"/>
        <w:rPr>
          <w:rFonts w:ascii="Helvetica" w:hAnsi="Helvetica" w:cs="Helvetica"/>
          <w:color w:val="333333"/>
          <w:sz w:val="10"/>
          <w:szCs w:val="10"/>
        </w:rPr>
      </w:pPr>
      <w:hyperlink r:id="rId14">
        <w:r>
          <w:rPr>
            <w:rStyle w:val="InternetLink"/>
            <w:rFonts w:cs="Helvetica" w:ascii="Helvetica" w:hAnsi="Helvetica"/>
            <w:b/>
            <w:bCs/>
            <w:color w:val="FFFFFF"/>
            <w:sz w:val="12"/>
            <w:szCs w:val="12"/>
          </w:rPr>
          <w:t>Add to cart</w:t>
        </w:r>
      </w:hyperlink>
    </w:p>
    <w:p>
      <w:pPr>
        <w:pStyle w:val="ZBottomofForm"/>
        <w:rPr/>
      </w:pPr>
      <w:r>
        <w:rPr/>
        <w:t>Bottom of Form</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24"/>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qFormat/>
    <w:rPr>
      <w:b/>
      <w:bCs/>
    </w:rPr>
  </w:style>
  <w:style w:type="character" w:styleId="Appleconvertedspace">
    <w:name w:val="apple-converted-space"/>
    <w:basedOn w:val="DefaultParagraphFont"/>
    <w:qFormat/>
    <w:rPr/>
  </w:style>
  <w:style w:type="character" w:styleId="InternetLink">
    <w:name w:val="Internet Link"/>
    <w:rPr>
      <w:color w:val="0000FF"/>
      <w:u w:val="single"/>
    </w:rPr>
  </w:style>
  <w:style w:type="character" w:styleId="Watchlinkspan">
    <w:name w:val="watchlinkspan"/>
    <w:basedOn w:val="DefaultParagraphFont"/>
    <w:qFormat/>
    <w:rPr/>
  </w:style>
  <w:style w:type="character" w:styleId="Watchpipe">
    <w:name w:val="watchpipe"/>
    <w:basedOn w:val="DefaultParagraphFont"/>
    <w:qFormat/>
    <w:rPr/>
  </w:style>
  <w:style w:type="character" w:styleId="Mbgnw">
    <w:name w:val="mbg-nw"/>
    <w:basedOn w:val="DefaultParagraphFont"/>
    <w:qFormat/>
    <w:rPr/>
  </w:style>
  <w:style w:type="character" w:styleId="Mbgl">
    <w:name w:val="mbg-l"/>
    <w:basedOn w:val="DefaultParagraphFont"/>
    <w:qFormat/>
    <w:rPr/>
  </w:style>
  <w:style w:type="character" w:styleId="Mbglmbgcardealer">
    <w:name w:val="mbg-l mbg-cardealer"/>
    <w:basedOn w:val="DefaultParagraphFont"/>
    <w:qFormat/>
    <w:rPr/>
  </w:style>
  <w:style w:type="character" w:styleId="Notranslate">
    <w:name w:val="notranslat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ZTopofForm">
    <w:name w:val="z-Top of Form"/>
    <w:basedOn w:val="Normal"/>
    <w:next w:val="Normal"/>
    <w:qFormat/>
    <w:pPr>
      <w:pBdr>
        <w:bottom w:val="single" w:sz="6" w:space="1" w:color="000000"/>
      </w:pBdr>
      <w:jc w:val="center"/>
    </w:pPr>
    <w:rPr>
      <w:rFonts w:ascii="Arial" w:hAnsi="Arial" w:cs="Arial"/>
      <w:vanish/>
      <w:sz w:val="16"/>
      <w:szCs w:val="16"/>
    </w:rPr>
  </w:style>
  <w:style w:type="paragraph" w:styleId="ZBottomofForm">
    <w:name w:val="z-Bottom of Form"/>
    <w:basedOn w:val="Normal"/>
    <w:next w:val="Normal"/>
    <w:qFormat/>
    <w:pPr>
      <w:pBdr>
        <w:top w:val="single" w:sz="6" w:space="1" w:color="000000"/>
      </w:pBdr>
      <w:jc w:val="center"/>
    </w:pPr>
    <w:rPr>
      <w:rFonts w:ascii="Arial" w:hAnsi="Arial" w:cs="Arial"/>
      <w:vanish/>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bay.com/soc/share?du=http%3A%2F%2Fwww.ebay.com%2Fitm%2FAncient-Chinese-Terracotta-Sui-Dynasty-Horse-600-AD-%2F291582593351&amp;rt=nc&amp;spid=2047675&amp;itm=291582593351&amp;media=http%3A%2F%2Fgalleryplus.ebayimg.com%2Fws%2Fweb%2F291582593351_1_0_ " TargetMode="External"/><Relationship Id="rId3" Type="http://schemas.openxmlformats.org/officeDocument/2006/relationships/hyperlink" Target="http://www.ebay.com/myb/WatchListAdd?_trksid=p2047675.l1359&amp;SubmitAction.AddToListVI=x&amp;item=291582593351&amp;rt=nc&amp;srt=0100010000005087049f7beee5d575c8823a9355cae84c77da7413651a3678a3e44478071b48c910a63fc1af9abc367f73543e540c061beb0e3040bf111627eff " TargetMode="External"/><Relationship Id="rId4" Type="http://schemas.openxmlformats.org/officeDocument/2006/relationships/hyperlink" Target="http://www.ebay.com/soc/share?du=http%3A%2F%2Fwww.ebay.com%2Fitm%2FAncient-Chinese-Terracotta-Sui-Dynasty-Horse-600-AD-%2F291582593351&amp;rt=nc&amp;spid=2047675&amp;itm=291582593351&amp;media=http%3A%2F%2Fgalleryplus.ebayimg.com%2Fws%2Fweb%2F291582593351_1_0_ " TargetMode="External"/><Relationship Id="rId5" Type="http://schemas.openxmlformats.org/officeDocument/2006/relationships/hyperlink" Target="http://www.ebay.com/myb/WatchListAdd?_trksid=p2047675.l1359&amp;SubmitAction.AddToListVI=x&amp;item=291582593351&amp;rt=nc&amp;srt=0100010000005087049f7beee5d575c8823a9355cae84c77da7413651a3678a3e44478071b48c910a63fc1af9abc367f73543e540c061beb0e3040bf111627eff " TargetMode="External"/><Relationship Id="rId6" Type="http://schemas.openxmlformats.org/officeDocument/2006/relationships/hyperlink" Target="http://www.ebay.com/usr/artancientltd?_trksid=p2047675.l2559" TargetMode="External"/><Relationship Id="rId7" Type="http://schemas.openxmlformats.org/officeDocument/2006/relationships/hyperlink" Target="http://feedback.ebay.com/ws/eBayISAPI.dll?ViewFeedback&amp;userid=artancientltd&amp;iid=291582593351&amp;ssPageName=VIP:feedback&amp;ftab=FeedbackAsSeller&amp;rt=nc&amp;_trksid=p2047675.l2560" TargetMode="External"/><Relationship Id="rId8" Type="http://schemas.openxmlformats.org/officeDocument/2006/relationships/image" Target="media/image1.png"/><Relationship Id="rId9" Type="http://schemas.openxmlformats.org/officeDocument/2006/relationships/hyperlink" Target="http://www.ebay.com/itm/Ancient-Chinese-Terracotta-Sui-Dynasty-Horse-600-AD/291582593351?_trksid=p2047675.c100009.m1982&amp;_trkparms=aid%3D777000%26algo%3DABA.MBE%26ao%3D1%26asc%3D36892%26meid%3D9aa1bfdddefc41e0a6b563074e671dfb%26pid%3D100009%26rk " TargetMode="External"/><Relationship Id="rId10" Type="http://schemas.openxmlformats.org/officeDocument/2006/relationships/hyperlink" Target="http://stores.ebay.com/Antiquities-Sale?_trksid=p2047675.l2563" TargetMode="External"/><Relationship Id="rId11" Type="http://schemas.openxmlformats.org/officeDocument/2006/relationships/image" Target="media/image2.png"/><Relationship Id="rId12" Type="http://schemas.openxmlformats.org/officeDocument/2006/relationships/hyperlink" Target="http://www.ebay.com/sch/artancientltd/m.html?item=291582593351&amp;rt=nc&amp;_trksid=p2047675.l2562" TargetMode="External"/><Relationship Id="rId13" Type="http://schemas.openxmlformats.org/officeDocument/2006/relationships/hyperlink" Target="http://offer.ebay.com/ws/eBayISAPI.dll?BinConfirm&amp;rev=3&amp;fromPage=2047675&amp;item=291582593351&amp;quantity=1&amp;fb=1" TargetMode="External"/><Relationship Id="rId14" Type="http://schemas.openxmlformats.org/officeDocument/2006/relationships/hyperlink" Target="http://cart.payments.ebay.com/sc/add?item=iid:291582593351,qty:1&amp;ssPageName=CART:ATC"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2018-08-13T07:27:00Z</dcterms:created>
  <dc:creator>owner</dc:creator>
  <dc:description/>
  <cp:keywords/>
  <dc:language>en-US</dc:language>
  <cp:lastModifiedBy>murcott</cp:lastModifiedBy>
  <dcterms:modified xsi:type="dcterms:W3CDTF">2018-08-13T07:27:00Z</dcterms:modified>
  <cp:revision>2</cp:revision>
  <dc:subject/>
  <dc:title>DIS-Asia-China-Horse- painted terracotta</dc:title>
</cp:coreProperties>
</file>