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States-(475-221 BCE)-Arc 16-Inscription 22 Characters</w:t>
      </w:r>
    </w:p>
    <w:p>
      <w:pPr>
        <w:pStyle w:val="Normal"/>
        <w:rPr/>
      </w:pPr>
      <w:r>
        <w:rPr/>
        <w:drawing>
          <wp:inline distT="0" distB="0" distL="0" distR="0">
            <wp:extent cx="6052185" cy="5981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missing a band of hachuring symbolizing the separation from the unknown void of the cosmos (the plain rim), and a 22 character inscription surrounds the missing hachuring. A central plain boss is surrounded with 8 continuous arcs conjoined with a separate non-continuous arc making a total of 16 arcs.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2012-05-10T16:04:00Z</dcterms:created>
  <dc:creator>USER</dc:creator>
  <dc:description/>
  <dc:language>en-US</dc:language>
  <cp:lastModifiedBy>USER</cp:lastModifiedBy>
  <dcterms:modified xsi:type="dcterms:W3CDTF">2013-03-15T18:20:00Z</dcterms:modified>
  <cp:revision>2</cp:revision>
  <dc:subject/>
  <dc:title>~Asia-China-Mirror-Warring States-(475-221 BCE)-Arc 16-Inscription 22 Characters</dc:title>
</cp:coreProperties>
</file>