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Cs w:val="36"/>
        </w:rPr>
      </w:pPr>
      <w:r>
        <w:rPr>
          <w:color w:val="000000"/>
          <w:szCs w:val="36"/>
        </w:rPr>
        <w:t>A2651-Afr-Mauritania-Dakhlet region- Disc-Annular-</w:t>
      </w:r>
      <w:r>
        <w:rPr>
          <w:color w:val="000000"/>
          <w:szCs w:val="13"/>
        </w:rPr>
        <w:t>6000 BP</w:t>
      </w:r>
    </w:p>
    <w:p>
      <w:pPr>
        <w:pStyle w:val="Normal"/>
        <w:rPr/>
      </w:pPr>
      <w:r>
        <w:rPr/>
        <w:drawing>
          <wp:inline distT="0" distB="0" distL="0" distR="0">
            <wp:extent cx="1548765" cy="18199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4" r="-5" b="-4"/>
                    <a:stretch>
                      <a:fillRect/>
                    </a:stretch>
                  </pic:blipFill>
                  <pic:spPr bwMode="auto">
                    <a:xfrm flipH="1">
                      <a:off x="0" y="0"/>
                      <a:ext cx="1548765" cy="1819910"/>
                    </a:xfrm>
                    <a:prstGeom prst="rect">
                      <a:avLst/>
                    </a:prstGeom>
                  </pic:spPr>
                </pic:pic>
              </a:graphicData>
            </a:graphic>
          </wp:inline>
        </w:drawing>
      </w:r>
      <w:r>
        <w:rPr/>
        <w:drawing>
          <wp:inline distT="0" distB="0" distL="0" distR="0">
            <wp:extent cx="1997710" cy="18135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6" r="-5" b="-6"/>
                    <a:stretch>
                      <a:fillRect/>
                    </a:stretch>
                  </pic:blipFill>
                  <pic:spPr bwMode="auto">
                    <a:xfrm>
                      <a:off x="0" y="0"/>
                      <a:ext cx="1997710" cy="1813560"/>
                    </a:xfrm>
                    <a:prstGeom prst="rect">
                      <a:avLst/>
                    </a:prstGeom>
                  </pic:spPr>
                </pic:pic>
              </a:graphicData>
            </a:graphic>
          </wp:inline>
        </w:drawing>
      </w:r>
      <w:r>
        <w:rPr/>
        <w:drawing>
          <wp:inline distT="0" distB="0" distL="0" distR="0">
            <wp:extent cx="2092325" cy="180149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6" r="-5" b="-6"/>
                    <a:stretch>
                      <a:fillRect/>
                    </a:stretch>
                  </pic:blipFill>
                  <pic:spPr bwMode="auto">
                    <a:xfrm>
                      <a:off x="0" y="0"/>
                      <a:ext cx="2092325" cy="1801495"/>
                    </a:xfrm>
                    <a:prstGeom prst="rect">
                      <a:avLst/>
                    </a:prstGeom>
                  </pic:spPr>
                </pic:pic>
              </a:graphicData>
            </a:graphic>
          </wp:inline>
        </w:drawing>
      </w:r>
      <w:r>
        <w:rPr/>
        <w:t xml:space="preserve"> </w:t>
      </w:r>
      <w:r>
        <w:rPr/>
        <w:drawing>
          <wp:inline distT="0" distB="0" distL="0" distR="0">
            <wp:extent cx="1746250" cy="19913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5" r="-5" b="-5"/>
                    <a:stretch>
                      <a:fillRect/>
                    </a:stretch>
                  </pic:blipFill>
                  <pic:spPr bwMode="auto">
                    <a:xfrm>
                      <a:off x="0" y="0"/>
                      <a:ext cx="1746250" cy="1991360"/>
                    </a:xfrm>
                    <a:prstGeom prst="rect">
                      <a:avLst/>
                    </a:prstGeom>
                  </pic:spPr>
                </pic:pic>
              </a:graphicData>
            </a:graphic>
          </wp:inline>
        </w:drawing>
      </w:r>
      <w:r>
        <w:rPr/>
        <w:drawing>
          <wp:inline distT="0" distB="0" distL="0" distR="0">
            <wp:extent cx="1826260" cy="19812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5" r="-5" b="-5"/>
                    <a:stretch>
                      <a:fillRect/>
                    </a:stretch>
                  </pic:blipFill>
                  <pic:spPr bwMode="auto">
                    <a:xfrm>
                      <a:off x="0" y="0"/>
                      <a:ext cx="1826260" cy="1981200"/>
                    </a:xfrm>
                    <a:prstGeom prst="rect">
                      <a:avLst/>
                    </a:prstGeom>
                  </pic:spPr>
                </pic:pic>
              </a:graphicData>
            </a:graphic>
          </wp:inline>
        </w:drawing>
      </w:r>
      <w:r>
        <w:rPr/>
        <w:drawing>
          <wp:inline distT="0" distB="0" distL="0" distR="0">
            <wp:extent cx="1696085" cy="19837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5" r="-5" b="-5"/>
                    <a:stretch>
                      <a:fillRect/>
                    </a:stretch>
                  </pic:blipFill>
                  <pic:spPr bwMode="auto">
                    <a:xfrm>
                      <a:off x="0" y="0"/>
                      <a:ext cx="1696085" cy="1983740"/>
                    </a:xfrm>
                    <a:prstGeom prst="rect">
                      <a:avLst/>
                    </a:prstGeom>
                  </pic:spPr>
                </pic:pic>
              </a:graphicData>
            </a:graphic>
          </wp:inline>
        </w:drawing>
      </w:r>
      <w:r>
        <w:rPr/>
        <w:drawing>
          <wp:inline distT="0" distB="0" distL="0" distR="0">
            <wp:extent cx="494665" cy="199136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2" t="-5" r="-22" b="-5"/>
                    <a:stretch>
                      <a:fillRect/>
                    </a:stretch>
                  </pic:blipFill>
                  <pic:spPr bwMode="auto">
                    <a:xfrm flipH="1">
                      <a:off x="0" y="0"/>
                      <a:ext cx="494665" cy="1991360"/>
                    </a:xfrm>
                    <a:prstGeom prst="rect">
                      <a:avLst/>
                    </a:prstGeom>
                  </pic:spPr>
                </pic:pic>
              </a:graphicData>
            </a:graphic>
          </wp:inline>
        </w:drawing>
      </w:r>
    </w:p>
    <w:p>
      <w:pPr>
        <w:pStyle w:val="Normal"/>
        <w:rPr/>
      </w:pPr>
      <w:r>
        <w:rPr/>
        <w:t>Figs.1-7- Afr-Mauritania-Dakhlet region-Disc-Annular-6000 BP</w:t>
      </w:r>
    </w:p>
    <w:p>
      <w:pPr>
        <w:pStyle w:val="Normal"/>
        <w:rPr/>
      </w:pPr>
      <w:r>
        <w:rPr>
          <w:rStyle w:val="StrongEmphasis"/>
        </w:rPr>
        <w:t>Case No.:</w:t>
      </w:r>
    </w:p>
    <w:p>
      <w:pPr>
        <w:pStyle w:val="Normal"/>
        <w:rPr/>
      </w:pPr>
      <w:r>
        <w:rPr>
          <w:b/>
        </w:rPr>
        <w:t>Accession No.</w:t>
      </w:r>
    </w:p>
    <w:p>
      <w:pPr>
        <w:pStyle w:val="Normal"/>
        <w:rPr>
          <w:b/>
          <w:b/>
        </w:rPr>
      </w:pPr>
      <w:r>
        <w:rPr>
          <w:b/>
        </w:rPr>
        <w:t>Formal Label:</w:t>
      </w:r>
    </w:p>
    <w:p>
      <w:pPr>
        <w:pStyle w:val="Normal"/>
        <w:rPr/>
      </w:pPr>
      <w:r>
        <w:rPr>
          <w:b/>
        </w:rPr>
        <w:t xml:space="preserve">Display Description: </w:t>
      </w:r>
    </w:p>
    <w:p>
      <w:pPr>
        <w:pStyle w:val="Normal"/>
        <w:rPr/>
      </w:pPr>
      <w:r>
        <w:rPr>
          <w:color w:val="000000"/>
          <w:szCs w:val="36"/>
        </w:rPr>
        <w:t>Neolithic basalt annular disc</w:t>
      </w:r>
      <w:r>
        <w:rPr>
          <w:color w:val="000000"/>
          <w:szCs w:val="13"/>
        </w:rPr>
        <w:t>-6000 BP-</w:t>
      </w:r>
      <w:r>
        <w:rPr>
          <w:color w:val="000000"/>
          <w:szCs w:val="36"/>
        </w:rPr>
        <w:t>from the Dakhlet region, in the Sahara region of Northern Mauritania</w:t>
      </w:r>
    </w:p>
    <w:p>
      <w:pPr>
        <w:pStyle w:val="Normal"/>
        <w:rPr/>
      </w:pPr>
      <w:r>
        <w:rPr>
          <w:color w:val="333333"/>
          <w:szCs w:val="18"/>
        </w:rPr>
        <w:t>This annular stone was used to improve the fulcrum of the digging stick in dense sandy soil. Although the implement may appear primitive, consider the selection of dense rock with a heavy weight and how practical it was in its desertified environment.</w:t>
      </w:r>
      <w:r>
        <w:rPr/>
        <w:t xml:space="preserve"> </w:t>
      </w:r>
      <w:r>
        <w:rPr>
          <w:szCs w:val="23"/>
          <w:shd w:fill="FFFFFF" w:val="clear"/>
        </w:rPr>
        <w:t>These annular discs were essential to digging tubers in hard sandy soil. The use of these “bored stones” was wide-spread throughout Neolithic African areas where tubers could be found by agri-pastoralists. Their initial appearances and origins were probably developed by parallel invention. Such annular discs have been found in Kenya, Tanzania (among the Hadza) to South Africa and from Mauritania to Namibia (among the Damara), Botswana and South Africa (among the Khoikhoi).</w:t>
      </w:r>
    </w:p>
    <w:p>
      <w:pPr>
        <w:pStyle w:val="Normal"/>
        <w:rPr>
          <w:b/>
          <w:b/>
          <w:szCs w:val="23"/>
          <w:highlight w:val="white"/>
        </w:rPr>
      </w:pPr>
      <w:r>
        <w:rPr>
          <w:b/>
          <w:szCs w:val="23"/>
          <w:shd w:fill="FFFFFF" w:val="clear"/>
        </w:rPr>
      </w:r>
    </w:p>
    <w:p>
      <w:pPr>
        <w:pStyle w:val="Normal"/>
        <w:rPr>
          <w:b/>
          <w:b/>
        </w:rPr>
      </w:pPr>
      <w:r>
        <w:rPr>
          <w:b/>
        </w:rPr>
        <w:t>LC Classification:</w:t>
      </w:r>
    </w:p>
    <w:p>
      <w:pPr>
        <w:pStyle w:val="Normal"/>
        <w:rPr>
          <w:b/>
          <w:b/>
        </w:rPr>
      </w:pPr>
      <w:r>
        <w:rPr>
          <w:b/>
        </w:rPr>
        <w:t>Date or Time Horizon: Neolithic, 6000 BP</w:t>
      </w:r>
    </w:p>
    <w:p>
      <w:pPr>
        <w:pStyle w:val="Normal"/>
        <w:rPr>
          <w:b/>
          <w:b/>
        </w:rPr>
      </w:pPr>
      <w:r>
        <w:rPr>
          <w:b/>
        </w:rPr>
        <w:t xml:space="preserve">Geographical Area: </w:t>
      </w:r>
    </w:p>
    <w:p>
      <w:pPr>
        <w:pStyle w:val="Normal"/>
        <w:rPr>
          <w:b/>
          <w:b/>
        </w:rPr>
      </w:pPr>
      <w:r>
        <w:rPr/>
        <w:t>Dakhlet Messyel Tikifach with the zone of the digging stick extending from Atar to Zouérat to Bir Moghrein.</w:t>
      </w:r>
    </w:p>
    <w:p>
      <w:pPr>
        <w:pStyle w:val="Normal"/>
        <w:rPr>
          <w:b/>
          <w:b/>
        </w:rPr>
      </w:pPr>
      <w:r>
        <w:rPr>
          <w:b/>
        </w:rPr>
        <w:t>Map:</w:t>
      </w:r>
    </w:p>
    <w:p>
      <w:pPr>
        <w:pStyle w:val="Normal"/>
        <w:rPr/>
      </w:pPr>
      <w:r>
        <w:rPr/>
        <w:drawing>
          <wp:inline distT="0" distB="0" distL="0" distR="0">
            <wp:extent cx="3384550" cy="36195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4" t="-13" r="-14" b="-13"/>
                    <a:stretch>
                      <a:fillRect/>
                    </a:stretch>
                  </pic:blipFill>
                  <pic:spPr bwMode="auto">
                    <a:xfrm>
                      <a:off x="0" y="0"/>
                      <a:ext cx="3384550" cy="3619500"/>
                    </a:xfrm>
                    <a:prstGeom prst="rect">
                      <a:avLst/>
                    </a:prstGeom>
                  </pic:spPr>
                </pic:pic>
              </a:graphicData>
            </a:graphic>
          </wp:inline>
        </w:drawing>
      </w:r>
    </w:p>
    <w:p>
      <w:pPr>
        <w:pStyle w:val="Normal"/>
        <w:rPr/>
      </w:pPr>
      <w:r>
        <w:rPr/>
        <w:t>Dakhlet Messyel Tikifach with the zone of the digging stick extending from Atar to Zouérat to Bir Moghrein. From http://cdn.getamap.net/img/maps/country/large/mr-map.gif</w:t>
      </w:r>
    </w:p>
    <w:p>
      <w:pPr>
        <w:pStyle w:val="Normal"/>
        <w:rPr>
          <w:b/>
          <w:b/>
        </w:rPr>
      </w:pPr>
      <w:r>
        <w:rPr>
          <w:b/>
        </w:rPr>
      </w:r>
    </w:p>
    <w:p>
      <w:pPr>
        <w:pStyle w:val="Normal"/>
        <w:rPr>
          <w:b/>
          <w:b/>
        </w:rPr>
      </w:pPr>
      <w:r>
        <w:rPr>
          <w:b/>
        </w:rPr>
        <w:t>GPS coordinates:</w:t>
      </w:r>
    </w:p>
    <w:p>
      <w:pPr>
        <w:pStyle w:val="Normal"/>
        <w:rPr>
          <w:b/>
          <w:b/>
        </w:rPr>
      </w:pPr>
      <w:r>
        <w:rPr>
          <w:b/>
        </w:rPr>
        <w:t>Cultural Affiliation: Neolithic</w:t>
      </w:r>
    </w:p>
    <w:p>
      <w:pPr>
        <w:pStyle w:val="Normal"/>
        <w:rPr>
          <w:b/>
          <w:b/>
        </w:rPr>
      </w:pPr>
      <w:r>
        <w:rPr>
          <w:b/>
        </w:rPr>
        <w:t>Medium: silicified sandstone</w:t>
      </w:r>
    </w:p>
    <w:p>
      <w:pPr>
        <w:pStyle w:val="Normal"/>
        <w:rPr>
          <w:b/>
          <w:b/>
        </w:rPr>
      </w:pPr>
      <w:r>
        <w:rPr>
          <w:b/>
        </w:rPr>
        <w:t xml:space="preserve">Dimensions: Dia. </w:t>
      </w:r>
      <w:r>
        <w:rPr>
          <w:color w:val="000000"/>
          <w:szCs w:val="13"/>
        </w:rPr>
        <w:t>14 cm / 5.5";</w:t>
      </w:r>
      <w:r>
        <w:rPr>
          <w:szCs w:val="23"/>
          <w:shd w:fill="FFFFFF" w:val="clear"/>
        </w:rPr>
        <w:t>- Thickness 2 cm.,</w:t>
      </w:r>
    </w:p>
    <w:p>
      <w:pPr>
        <w:pStyle w:val="Normal"/>
        <w:rPr>
          <w:b/>
          <w:b/>
        </w:rPr>
      </w:pPr>
      <w:r>
        <w:rPr>
          <w:b/>
        </w:rPr>
        <w:t xml:space="preserve">Weight: </w:t>
      </w:r>
    </w:p>
    <w:p>
      <w:pPr>
        <w:pStyle w:val="Normal"/>
        <w:rPr>
          <w:b/>
          <w:b/>
        </w:rPr>
      </w:pPr>
      <w:r>
        <w:rPr>
          <w:b/>
        </w:rPr>
        <w:t>Condition: sandblasted by Saharan winds</w:t>
      </w:r>
    </w:p>
    <w:p>
      <w:pPr>
        <w:pStyle w:val="Normal"/>
        <w:rPr>
          <w:b/>
          <w:b/>
        </w:rPr>
      </w:pPr>
      <w:r>
        <w:rPr>
          <w:b/>
        </w:rPr>
        <w:t xml:space="preserve">Provenance: </w:t>
      </w:r>
    </w:p>
    <w:p>
      <w:pPr>
        <w:pStyle w:val="Normal"/>
        <w:rPr>
          <w:b/>
          <w:b/>
        </w:rPr>
      </w:pPr>
      <w:r>
        <w:rPr>
          <w:b/>
        </w:rPr>
        <w:t>Discussion:</w:t>
      </w:r>
    </w:p>
    <w:p>
      <w:pPr>
        <w:pStyle w:val="Normal"/>
        <w:rPr/>
      </w:pPr>
      <w:r>
        <w:rPr/>
        <w:drawing>
          <wp:inline distT="0" distB="0" distL="0" distR="0">
            <wp:extent cx="4762500" cy="12382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5" t="-21" r="-5" b="-21"/>
                    <a:stretch>
                      <a:fillRect/>
                    </a:stretch>
                  </pic:blipFill>
                  <pic:spPr bwMode="auto">
                    <a:xfrm>
                      <a:off x="0" y="0"/>
                      <a:ext cx="4762500" cy="1238250"/>
                    </a:xfrm>
                    <a:prstGeom prst="rect">
                      <a:avLst/>
                    </a:prstGeom>
                  </pic:spPr>
                </pic:pic>
              </a:graphicData>
            </a:graphic>
          </wp:inline>
        </w:drawing>
      </w:r>
    </w:p>
    <w:p>
      <w:pPr>
        <w:pStyle w:val="Normal"/>
        <w:rPr/>
      </w:pPr>
      <w:r>
        <w:rPr/>
        <w:t>Digging stick with annular disc or bored stone. From the Museum fúr V</w:t>
      </w:r>
      <w:r>
        <w:rPr>
          <w:rStyle w:val="Emphasis"/>
          <w:i w:val="false"/>
          <w:iCs w:val="false"/>
          <w:color w:val="333333"/>
          <w:szCs w:val="8"/>
          <w:shd w:fill="EFEFE7" w:val="clear"/>
        </w:rPr>
        <w:t>ö</w:t>
      </w:r>
      <w:r>
        <w:rPr/>
        <w:t xml:space="preserve">lkerkunde, Berlin. </w:t>
      </w:r>
      <w:r>
        <w:rPr>
          <w:color w:val="333333"/>
          <w:szCs w:val="8"/>
          <w:shd w:fill="EFEFE7" w:val="clear"/>
        </w:rPr>
        <w:t>(Ratzel 1894: 63).</w:t>
      </w:r>
      <w:r>
        <w:rPr/>
        <w:t xml:space="preserve"> </w:t>
      </w:r>
    </w:p>
    <w:p>
      <w:pPr>
        <w:pStyle w:val="Normal"/>
        <w:rPr/>
      </w:pPr>
      <w:r>
        <w:rPr/>
        <w:drawing>
          <wp:inline distT="0" distB="0" distL="0" distR="0">
            <wp:extent cx="5724525" cy="295275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8" t="-16" r="-8" b="-16"/>
                    <a:stretch>
                      <a:fillRect/>
                    </a:stretch>
                  </pic:blipFill>
                  <pic:spPr bwMode="auto">
                    <a:xfrm>
                      <a:off x="0" y="0"/>
                      <a:ext cx="5724525" cy="2952750"/>
                    </a:xfrm>
                    <a:prstGeom prst="rect">
                      <a:avLst/>
                    </a:prstGeom>
                  </pic:spPr>
                </pic:pic>
              </a:graphicData>
            </a:graphic>
          </wp:inline>
        </w:drawing>
      </w:r>
    </w:p>
    <w:p>
      <w:pPr>
        <w:pStyle w:val="Normal"/>
        <w:rPr>
          <w:b/>
          <w:b/>
        </w:rPr>
      </w:pPr>
      <w:r>
        <w:rPr/>
        <w:t>A typical area in northeastern Mauretania where tubers could be dug using the annular disc fitted on a digging stick. From https://encrypted-tbn0.gstatic.com/images?q=tbn:ANd9GcSiqwr0y6tTJTxYLc_6MTgOIs-</w:t>
      </w:r>
    </w:p>
    <w:p>
      <w:pPr>
        <w:pStyle w:val="Normal"/>
        <w:rPr>
          <w:b/>
          <w:b/>
        </w:rPr>
      </w:pPr>
      <w:r>
        <w:rPr>
          <w:b/>
        </w:rPr>
        <w:t>References:</w:t>
      </w:r>
    </w:p>
    <w:p>
      <w:pPr>
        <w:pStyle w:val="Normal"/>
        <w:rPr>
          <w:rFonts w:ascii="Arial" w:hAnsi="Arial" w:cs="Arial"/>
          <w:b/>
          <w:b/>
          <w:color w:val="000000"/>
          <w:sz w:val="36"/>
          <w:szCs w:val="36"/>
        </w:rPr>
      </w:pPr>
      <w:r>
        <w:rPr>
          <w:color w:val="333333"/>
          <w:szCs w:val="8"/>
          <w:shd w:fill="EFEFE7" w:val="clear"/>
        </w:rPr>
        <w:t xml:space="preserve">Ratzel, Friedrich. 1894. </w:t>
      </w:r>
      <w:r>
        <w:rPr>
          <w:rStyle w:val="Emphasis"/>
          <w:color w:val="333333"/>
          <w:szCs w:val="8"/>
          <w:shd w:fill="EFEFE7" w:val="clear"/>
        </w:rPr>
        <w:t>Völkerkunde</w:t>
      </w:r>
      <w:r>
        <w:rPr>
          <w:color w:val="333333"/>
          <w:szCs w:val="8"/>
          <w:shd w:fill="EFEFE7" w:val="clear"/>
        </w:rPr>
        <w:t>. Volume 1 Leipzig and Vienna.</w:t>
      </w:r>
      <w:r>
        <w:br w:type="page"/>
      </w:r>
    </w:p>
    <w:p>
      <w:pPr>
        <w:pStyle w:val="Normal"/>
        <w:rPr>
          <w:rFonts w:ascii="Arial" w:hAnsi="Arial" w:cs="Arial"/>
          <w:b/>
          <w:b/>
          <w:color w:val="000000"/>
          <w:sz w:val="36"/>
          <w:szCs w:val="36"/>
        </w:rPr>
      </w:pPr>
      <w:r>
        <w:rPr>
          <w:rFonts w:cs="Arial" w:ascii="Arial" w:hAnsi="Arial"/>
          <w:b/>
          <w:color w:val="000000"/>
          <w:sz w:val="36"/>
          <w:szCs w:val="36"/>
        </w:rPr>
      </w:r>
    </w:p>
    <w:p>
      <w:pPr>
        <w:pStyle w:val="Heading2"/>
        <w:shd w:fill="FFFFFF" w:val="clear"/>
        <w:spacing w:before="0" w:after="0"/>
        <w:ind w:start="-113" w:end="-113" w:hanging="0"/>
        <w:rPr>
          <w:rFonts w:ascii="Helvetica" w:hAnsi="Helvetica" w:cs="Helvetica"/>
          <w:b w:val="false"/>
          <w:b w:val="false"/>
          <w:bCs w:val="false"/>
          <w:color w:val="333333"/>
          <w:sz w:val="19"/>
          <w:szCs w:val="19"/>
        </w:rPr>
      </w:pPr>
      <w:r>
        <w:rPr>
          <w:rFonts w:cs="Helvetica" w:ascii="Helvetica" w:hAnsi="Helvetica"/>
          <w:b w:val="false"/>
          <w:bCs w:val="false"/>
          <w:color w:val="333333"/>
          <w:sz w:val="19"/>
          <w:szCs w:val="19"/>
        </w:rPr>
        <w:t>Sales order</w:t>
      </w:r>
    </w:p>
    <w:p>
      <w:pPr>
        <w:pStyle w:val="Normal"/>
        <w:shd w:fill="EEEEEE" w:val="clear"/>
        <w:spacing w:lineRule="atLeast" w:line="278"/>
        <w:ind w:start="-113" w:end="-113" w:hanging="0"/>
        <w:rPr/>
      </w:pPr>
      <w:r>
        <w:rPr>
          <w:rStyle w:val="Ngbinding"/>
          <w:rFonts w:cs="Helvetica" w:ascii="Helvetica" w:hAnsi="Helvetica"/>
          <w:color w:val="333333"/>
          <w:sz w:val="11"/>
          <w:szCs w:val="11"/>
        </w:rPr>
        <w:t>Sold by</w:t>
      </w:r>
      <w:r>
        <w:rPr>
          <w:rStyle w:val="Appleconvertedspace"/>
          <w:rFonts w:cs="Helvetica" w:ascii="Helvetica" w:hAnsi="Helvetica"/>
          <w:color w:val="333333"/>
          <w:sz w:val="11"/>
          <w:szCs w:val="11"/>
        </w:rPr>
        <w:t> </w:t>
      </w:r>
      <w:hyperlink r:id="rId12" w:tgtFrame="_blank">
        <w:r>
          <w:rPr>
            <w:rStyle w:val="StrongEmphasis"/>
            <w:rFonts w:cs="Helvetica" w:ascii="Helvetica" w:hAnsi="Helvetica"/>
            <w:color w:val="6A29B9"/>
            <w:sz w:val="11"/>
            <w:szCs w:val="11"/>
          </w:rPr>
          <w:t>kyramint2001</w:t>
        </w:r>
      </w:hyperlink>
      <w:r>
        <w:rPr>
          <w:rStyle w:val="Appleconvertedspace"/>
          <w:rFonts w:cs="Helvetica" w:ascii="Helvetica" w:hAnsi="Helvetica"/>
          <w:color w:val="333333"/>
          <w:sz w:val="11"/>
          <w:szCs w:val="11"/>
        </w:rPr>
        <w:t> </w:t>
      </w:r>
      <w:r>
        <w:rPr>
          <w:rFonts w:cs="Helvetica" w:ascii="Helvetica" w:hAnsi="Helvetica"/>
          <w:color w:val="333333"/>
          <w:sz w:val="11"/>
          <w:szCs w:val="11"/>
        </w:rPr>
        <w:t>(</w:t>
      </w:r>
      <w:r>
        <w:rPr>
          <w:rStyle w:val="Appleconvertedspace"/>
          <w:rFonts w:cs="Helvetica" w:ascii="Helvetica" w:hAnsi="Helvetica"/>
          <w:color w:val="333333"/>
          <w:sz w:val="11"/>
          <w:szCs w:val="11"/>
        </w:rPr>
        <w:t> </w:t>
      </w:r>
      <w:hyperlink r:id="rId13" w:tgtFrame="_blank">
        <w:r>
          <w:rPr>
            <w:rStyle w:val="InternetLink"/>
            <w:rFonts w:cs="Helvetica" w:ascii="Helvetica" w:hAnsi="Helvetica"/>
            <w:color w:val="6A29B9"/>
            <w:sz w:val="11"/>
            <w:szCs w:val="11"/>
            <w:u w:val="none"/>
          </w:rPr>
          <w:t>1825</w:t>
        </w:r>
      </w:hyperlink>
      <w:r>
        <w:rPr>
          <w:rStyle w:val="Appleconvertedspace"/>
          <w:rFonts w:cs="Helvetica" w:ascii="Helvetica" w:hAnsi="Helvetica"/>
          <w:color w:val="333333"/>
          <w:sz w:val="11"/>
          <w:szCs w:val="11"/>
        </w:rPr>
        <w:t> </w:t>
      </w:r>
      <w:r>
        <w:rPr>
          <w:rFonts w:cs="Helvetica" w:ascii="Helvetica" w:hAnsi="Helvetica"/>
          <w:color w:val="333333"/>
          <w:sz w:val="11"/>
          <w:szCs w:val="11"/>
        </w:rPr>
        <w:t>)</w:t>
      </w:r>
    </w:p>
    <w:p>
      <w:pPr>
        <w:pStyle w:val="Normal"/>
        <w:shd w:fill="EEEEEE" w:val="clear"/>
        <w:spacing w:lineRule="atLeast" w:line="278"/>
        <w:ind w:start="-113" w:end="-113" w:hanging="0"/>
        <w:jc w:val="end"/>
        <w:rPr>
          <w:rFonts w:ascii="Helvetica" w:hAnsi="Helvetica" w:cs="Helvetica"/>
          <w:color w:val="333333"/>
          <w:sz w:val="11"/>
          <w:szCs w:val="11"/>
        </w:rPr>
      </w:pPr>
      <w:r>
        <w:rPr>
          <w:rStyle w:val="Ngbinding"/>
          <w:rFonts w:cs="Helvetica" w:ascii="Helvetica" w:hAnsi="Helvetica"/>
          <w:color w:val="0654BA"/>
          <w:sz w:val="12"/>
          <w:szCs w:val="12"/>
        </w:rPr>
        <w:t>+ Show additional actions</w:t>
      </w:r>
    </w:p>
    <w:p>
      <w:pPr>
        <w:pStyle w:val="Heading3"/>
        <w:shd w:fill="FFFFFF" w:val="clear"/>
        <w:spacing w:lineRule="atLeast" w:line="375" w:before="0" w:after="0"/>
        <w:ind w:start="-113" w:end="-113" w:hanging="0"/>
        <w:rPr>
          <w:rFonts w:ascii="Helvetica" w:hAnsi="Helvetica" w:cs="Helvetica"/>
          <w:b w:val="false"/>
          <w:b w:val="false"/>
          <w:bCs w:val="false"/>
          <w:color w:val="333333"/>
          <w:sz w:val="16"/>
          <w:szCs w:val="16"/>
        </w:rPr>
      </w:pPr>
      <w:r>
        <w:rPr>
          <w:rFonts w:cs="Helvetica" w:ascii="Helvetica" w:hAnsi="Helvetica"/>
          <w:b w:val="false"/>
          <w:bCs w:val="false"/>
          <w:color w:val="333333"/>
          <w:sz w:val="16"/>
          <w:szCs w:val="16"/>
        </w:rPr>
        <w:t>Delivery package 1 of 1</w:t>
      </w:r>
    </w:p>
    <w:p>
      <w:pPr>
        <w:pStyle w:val="Normal"/>
        <w:shd w:fill="D9EDF7" w:val="clear"/>
        <w:spacing w:lineRule="atLeast" w:line="128"/>
        <w:ind w:start="-113" w:end="-113" w:hanging="0"/>
        <w:rPr>
          <w:rFonts w:ascii="Helvetica" w:hAnsi="Helvetica" w:cs="Helvetica"/>
          <w:color w:val="31708F"/>
          <w:sz w:val="11"/>
          <w:szCs w:val="11"/>
        </w:rPr>
      </w:pPr>
      <w:r>
        <w:rPr>
          <w:rStyle w:val="Ngbinding"/>
          <w:rFonts w:cs="Helvetica" w:ascii="Helvetica" w:hAnsi="Helvetica"/>
          <w:color w:val="31708F"/>
          <w:sz w:val="11"/>
          <w:szCs w:val="11"/>
        </w:rPr>
        <w:t>Estimated delivery</w:t>
      </w:r>
      <w:r>
        <w:rPr>
          <w:rStyle w:val="Appleconvertedspace"/>
          <w:rFonts w:cs="Helvetica" w:ascii="Helvetica" w:hAnsi="Helvetica"/>
          <w:color w:val="31708F"/>
          <w:sz w:val="11"/>
          <w:szCs w:val="11"/>
        </w:rPr>
        <w:t> </w:t>
      </w:r>
      <w:r>
        <w:rPr>
          <w:rStyle w:val="StrongEmphasis"/>
          <w:rFonts w:cs="Helvetica" w:ascii="Helvetica" w:hAnsi="Helvetica"/>
          <w:color w:val="31708F"/>
          <w:sz w:val="11"/>
          <w:szCs w:val="11"/>
        </w:rPr>
        <w:t>Tuesday, Jun 14, 2016</w:t>
      </w:r>
      <w:r>
        <w:rPr>
          <w:rStyle w:val="Appleconvertedspace"/>
          <w:rFonts w:cs="Helvetica" w:ascii="Helvetica" w:hAnsi="Helvetica"/>
          <w:color w:val="31708F"/>
          <w:sz w:val="11"/>
          <w:szCs w:val="11"/>
        </w:rPr>
        <w:t> </w:t>
      </w:r>
      <w:r>
        <w:rPr>
          <w:rStyle w:val="StrongEmphasis"/>
          <w:rFonts w:cs="Helvetica" w:ascii="Helvetica" w:hAnsi="Helvetica"/>
          <w:color w:val="31708F"/>
          <w:sz w:val="11"/>
          <w:szCs w:val="11"/>
        </w:rPr>
        <w:t>-</w:t>
      </w:r>
      <w:r>
        <w:rPr>
          <w:rStyle w:val="Appleconvertedspace"/>
          <w:rFonts w:cs="Helvetica" w:ascii="Helvetica" w:hAnsi="Helvetica"/>
          <w:b/>
          <w:bCs/>
          <w:color w:val="31708F"/>
          <w:sz w:val="11"/>
          <w:szCs w:val="11"/>
        </w:rPr>
        <w:t> </w:t>
      </w:r>
      <w:r>
        <w:rPr>
          <w:rStyle w:val="StrongEmphasis"/>
          <w:rFonts w:cs="Helvetica" w:ascii="Helvetica" w:hAnsi="Helvetica"/>
          <w:color w:val="31708F"/>
          <w:sz w:val="11"/>
          <w:szCs w:val="11"/>
        </w:rPr>
        <w:t>Thursday, Jun 30, 2016</w:t>
      </w:r>
    </w:p>
    <w:p>
      <w:pPr>
        <w:pStyle w:val="Normal"/>
        <w:shd w:fill="FFFFFF" w:val="clear"/>
        <w:spacing w:lineRule="atLeast" w:line="105"/>
        <w:ind w:start="-113" w:end="-113" w:hanging="0"/>
        <w:rPr>
          <w:rFonts w:ascii="Helvetica" w:hAnsi="Helvetica" w:cs="Helvetica"/>
          <w:color w:val="333333"/>
          <w:sz w:val="11"/>
          <w:szCs w:val="11"/>
        </w:rPr>
      </w:pPr>
      <w:r>
        <w:rPr>
          <w:rFonts w:cs="Helvetica" w:ascii="Helvetica" w:hAnsi="Helvetica"/>
          <w:color w:val="333333"/>
          <w:sz w:val="11"/>
          <w:szCs w:val="11"/>
        </w:rPr>
        <w:drawing>
          <wp:inline distT="0" distB="0" distL="0" distR="0">
            <wp:extent cx="3810000" cy="3648075"/>
            <wp:effectExtent l="0" t="0" r="0" b="0"/>
            <wp:docPr id="11" name="30195419459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01954194597_itemImage" descr="" title=""/>
                    <pic:cNvPicPr>
                      <a:picLocks noChangeAspect="1" noChangeArrowheads="1"/>
                    </pic:cNvPicPr>
                  </pic:nvPicPr>
                  <pic:blipFill>
                    <a:blip r:embed="rId14"/>
                    <a:srcRect l="-29" t="-30" r="-29" b="-30"/>
                    <a:stretch>
                      <a:fillRect/>
                    </a:stretch>
                  </pic:blipFill>
                  <pic:spPr bwMode="auto">
                    <a:xfrm>
                      <a:off x="0" y="0"/>
                      <a:ext cx="3810000" cy="3648075"/>
                    </a:xfrm>
                    <a:prstGeom prst="rect">
                      <a:avLst/>
                    </a:prstGeom>
                  </pic:spPr>
                </pic:pic>
              </a:graphicData>
            </a:graphic>
          </wp:inline>
        </w:drawing>
      </w:r>
    </w:p>
    <w:p>
      <w:pPr>
        <w:pStyle w:val="Heading4"/>
        <w:shd w:fill="FFFFFF" w:val="clear"/>
        <w:spacing w:lineRule="atLeast" w:line="150" w:before="0" w:after="0"/>
        <w:ind w:start="-188" w:end="-226" w:hanging="0"/>
        <w:rPr>
          <w:rFonts w:ascii="Helvetica" w:hAnsi="Helvetica" w:cs="Helvetica"/>
          <w:color w:val="333333"/>
          <w:sz w:val="13"/>
          <w:szCs w:val="13"/>
        </w:rPr>
      </w:pPr>
      <w:hyperlink r:id="rId15" w:tgtFrame="_blank">
        <w:r>
          <w:rPr>
            <w:rStyle w:val="InternetLink"/>
            <w:rFonts w:cs="Helvetica" w:ascii="Helvetica" w:hAnsi="Helvetica"/>
            <w:color w:val="333333"/>
            <w:sz w:val="13"/>
            <w:szCs w:val="13"/>
            <w:u w:val="none"/>
          </w:rPr>
          <w:t>Neolithic Basalt Annular Disc - 14 cm / 5.5"- 6000 to 3000 years BP - Sahara</w:t>
        </w:r>
      </w:hyperlink>
    </w:p>
    <w:tbl>
      <w:tblPr>
        <w:tblW w:w="2311" w:type="dxa"/>
        <w:jc w:val="start"/>
        <w:tblInd w:w="-264" w:type="dxa"/>
        <w:tblBorders/>
        <w:tblCellMar>
          <w:top w:w="38" w:type="dxa"/>
          <w:start w:w="38" w:type="dxa"/>
          <w:bottom w:w="38" w:type="dxa"/>
          <w:end w:w="38" w:type="dxa"/>
        </w:tblCellMar>
      </w:tblPr>
      <w:tblGrid>
        <w:gridCol w:w="779"/>
        <w:gridCol w:w="1532"/>
      </w:tblGrid>
      <w:tr>
        <w:trPr/>
        <w:tc>
          <w:tcPr>
            <w:tcW w:w="779" w:type="dxa"/>
            <w:tcBorders/>
            <w:shd w:fill="auto" w:val="clear"/>
            <w:vAlign w:val="center"/>
          </w:tcPr>
          <w:p>
            <w:pPr>
              <w:pStyle w:val="Normal"/>
              <w:spacing w:lineRule="atLeast" w:line="113"/>
              <w:rPr>
                <w:b/>
                <w:b/>
                <w:bCs/>
                <w:sz w:val="10"/>
                <w:szCs w:val="10"/>
              </w:rPr>
            </w:pPr>
            <w:r>
              <w:rPr>
                <w:b/>
                <w:bCs/>
                <w:sz w:val="10"/>
                <w:szCs w:val="10"/>
              </w:rPr>
              <w:t>Item price</w:t>
            </w:r>
          </w:p>
        </w:tc>
        <w:tc>
          <w:tcPr>
            <w:tcW w:w="1532" w:type="dxa"/>
            <w:tcBorders/>
            <w:shd w:fill="auto" w:val="clear"/>
            <w:tcMar>
              <w:top w:w="0" w:type="dxa"/>
              <w:start w:w="0" w:type="dxa"/>
              <w:bottom w:w="0" w:type="dxa"/>
              <w:end w:w="0" w:type="dxa"/>
            </w:tcMar>
            <w:vAlign w:val="center"/>
          </w:tcPr>
          <w:p>
            <w:pPr>
              <w:pStyle w:val="Normal"/>
              <w:spacing w:lineRule="atLeast" w:line="113"/>
              <w:rPr>
                <w:sz w:val="10"/>
                <w:szCs w:val="10"/>
              </w:rPr>
            </w:pPr>
            <w:r>
              <w:rPr>
                <w:sz w:val="10"/>
                <w:szCs w:val="10"/>
              </w:rPr>
              <w:t>$60.00</w:t>
            </w:r>
          </w:p>
        </w:tc>
      </w:tr>
      <w:tr>
        <w:trPr/>
        <w:tc>
          <w:tcPr>
            <w:tcW w:w="779" w:type="dxa"/>
            <w:tcBorders/>
            <w:shd w:fill="auto" w:val="clear"/>
            <w:vAlign w:val="center"/>
          </w:tcPr>
          <w:p>
            <w:pPr>
              <w:pStyle w:val="Normal"/>
              <w:spacing w:lineRule="atLeast" w:line="113"/>
              <w:rPr>
                <w:b/>
                <w:b/>
                <w:bCs/>
                <w:sz w:val="10"/>
                <w:szCs w:val="10"/>
              </w:rPr>
            </w:pPr>
            <w:r>
              <w:rPr>
                <w:b/>
                <w:bCs/>
                <w:sz w:val="10"/>
                <w:szCs w:val="10"/>
              </w:rPr>
              <w:t>Quantity</w:t>
            </w:r>
          </w:p>
        </w:tc>
        <w:tc>
          <w:tcPr>
            <w:tcW w:w="1532" w:type="dxa"/>
            <w:tcBorders/>
            <w:shd w:fill="auto" w:val="clear"/>
            <w:tcMar>
              <w:top w:w="0" w:type="dxa"/>
              <w:start w:w="0" w:type="dxa"/>
              <w:bottom w:w="0" w:type="dxa"/>
              <w:end w:w="0" w:type="dxa"/>
            </w:tcMar>
            <w:vAlign w:val="center"/>
          </w:tcPr>
          <w:p>
            <w:pPr>
              <w:pStyle w:val="Normal"/>
              <w:spacing w:lineRule="atLeast" w:line="113"/>
              <w:rPr>
                <w:sz w:val="10"/>
                <w:szCs w:val="10"/>
              </w:rPr>
            </w:pPr>
            <w:r>
              <w:rPr>
                <w:sz w:val="10"/>
                <w:szCs w:val="10"/>
              </w:rPr>
              <w:t>1</w:t>
            </w:r>
          </w:p>
        </w:tc>
      </w:tr>
      <w:tr>
        <w:trPr/>
        <w:tc>
          <w:tcPr>
            <w:tcW w:w="779" w:type="dxa"/>
            <w:tcBorders/>
            <w:shd w:fill="auto" w:val="clear"/>
            <w:vAlign w:val="center"/>
          </w:tcPr>
          <w:p>
            <w:pPr>
              <w:pStyle w:val="Normal"/>
              <w:spacing w:lineRule="atLeast" w:line="113"/>
              <w:rPr>
                <w:b/>
                <w:b/>
                <w:bCs/>
                <w:sz w:val="10"/>
                <w:szCs w:val="10"/>
              </w:rPr>
            </w:pPr>
            <w:r>
              <w:rPr>
                <w:b/>
                <w:bCs/>
                <w:sz w:val="10"/>
                <w:szCs w:val="10"/>
              </w:rPr>
              <w:t>Item number</w:t>
            </w:r>
          </w:p>
        </w:tc>
        <w:tc>
          <w:tcPr>
            <w:tcW w:w="1532" w:type="dxa"/>
            <w:tcBorders/>
            <w:shd w:fill="auto" w:val="clear"/>
            <w:tcMar>
              <w:top w:w="0" w:type="dxa"/>
              <w:start w:w="0" w:type="dxa"/>
              <w:bottom w:w="0" w:type="dxa"/>
              <w:end w:w="0" w:type="dxa"/>
            </w:tcMar>
            <w:vAlign w:val="center"/>
          </w:tcPr>
          <w:p>
            <w:pPr>
              <w:pStyle w:val="Normal"/>
              <w:spacing w:lineRule="atLeast" w:line="113"/>
              <w:rPr>
                <w:sz w:val="10"/>
                <w:szCs w:val="10"/>
              </w:rPr>
            </w:pPr>
            <w:r>
              <w:rPr>
                <w:sz w:val="10"/>
                <w:szCs w:val="10"/>
              </w:rPr>
              <w:t>301954194597</w:t>
            </w:r>
          </w:p>
        </w:tc>
      </w:tr>
      <w:tr>
        <w:trPr/>
        <w:tc>
          <w:tcPr>
            <w:tcW w:w="779" w:type="dxa"/>
            <w:tcBorders/>
            <w:shd w:fill="auto" w:val="clear"/>
            <w:vAlign w:val="center"/>
          </w:tcPr>
          <w:p>
            <w:pPr>
              <w:pStyle w:val="Normal"/>
              <w:spacing w:lineRule="atLeast" w:line="113"/>
              <w:rPr>
                <w:b/>
                <w:b/>
                <w:bCs/>
                <w:sz w:val="10"/>
                <w:szCs w:val="10"/>
              </w:rPr>
            </w:pPr>
            <w:r>
              <w:rPr>
                <w:b/>
                <w:bCs/>
                <w:sz w:val="10"/>
                <w:szCs w:val="10"/>
              </w:rPr>
              <w:t>Shipping service</w:t>
            </w:r>
          </w:p>
        </w:tc>
        <w:tc>
          <w:tcPr>
            <w:tcW w:w="1532" w:type="dxa"/>
            <w:tcBorders/>
            <w:shd w:fill="auto" w:val="clear"/>
            <w:tcMar>
              <w:top w:w="0" w:type="dxa"/>
              <w:start w:w="0" w:type="dxa"/>
              <w:bottom w:w="0" w:type="dxa"/>
              <w:end w:w="0" w:type="dxa"/>
            </w:tcMar>
            <w:vAlign w:val="center"/>
          </w:tcPr>
          <w:p>
            <w:pPr>
              <w:pStyle w:val="Normal"/>
              <w:spacing w:lineRule="atLeast" w:line="113"/>
              <w:rPr>
                <w:sz w:val="10"/>
                <w:szCs w:val="10"/>
              </w:rPr>
            </w:pPr>
            <w:r>
              <w:rPr>
                <w:rStyle w:val="Ngbindingngscope"/>
                <w:sz w:val="10"/>
                <w:szCs w:val="10"/>
              </w:rPr>
              <w:t>Economy Shipping from outside US</w:t>
            </w:r>
          </w:p>
        </w:tc>
      </w:tr>
    </w:tbl>
    <w:p>
      <w:pPr>
        <w:pStyle w:val="Normal"/>
        <w:shd w:fill="FFFFFF" w:val="clear"/>
        <w:spacing w:lineRule="atLeast" w:line="105"/>
        <w:ind w:start="-113" w:end="-113" w:hanging="0"/>
        <w:jc w:val="end"/>
        <w:rPr>
          <w:rFonts w:ascii="Helvetica" w:hAnsi="Helvetica" w:cs="Helvetica"/>
          <w:color w:val="333333"/>
          <w:sz w:val="11"/>
          <w:szCs w:val="11"/>
        </w:rPr>
      </w:pPr>
      <w:hyperlink r:id="rId16" w:tgtFrame="_blank">
        <w:r>
          <w:rPr>
            <w:rStyle w:val="InternetLink"/>
            <w:rFonts w:cs="Helvetica" w:ascii="Helvetica" w:hAnsi="Helvetica"/>
            <w:color w:val="6A29B9"/>
            <w:sz w:val="12"/>
            <w:szCs w:val="12"/>
            <w:u w:val="none"/>
            <w:shd w:fill="FFFFFF" w:val="clear"/>
          </w:rPr>
          <w:t>Contact seller</w:t>
        </w:r>
      </w:hyperlink>
    </w:p>
    <w:p>
      <w:pPr>
        <w:pStyle w:val="Normal"/>
        <w:shd w:fill="FFFFFF" w:val="clear"/>
        <w:spacing w:lineRule="atLeast" w:line="105" w:before="38" w:after="0"/>
        <w:ind w:start="-113" w:end="-113" w:hanging="0"/>
        <w:jc w:val="end"/>
        <w:rPr>
          <w:rFonts w:ascii="Helvetica" w:hAnsi="Helvetica" w:cs="Helvetica"/>
          <w:color w:val="333333"/>
          <w:sz w:val="11"/>
          <w:szCs w:val="11"/>
        </w:rPr>
      </w:pPr>
      <w:hyperlink r:id="rId17" w:tgtFrame="_blank">
        <w:r>
          <w:rPr>
            <w:rStyle w:val="InternetLink"/>
            <w:rFonts w:cs="Helvetica" w:ascii="Helvetica" w:hAnsi="Helvetica"/>
            <w:color w:val="6A29B9"/>
            <w:sz w:val="12"/>
            <w:szCs w:val="12"/>
            <w:u w:val="none"/>
            <w:shd w:fill="FFFFFF" w:val="clear"/>
          </w:rPr>
          <w:t>Return item</w:t>
        </w:r>
      </w:hyperlink>
    </w:p>
    <w:p>
      <w:pPr>
        <w:pStyle w:val="Heading2"/>
        <w:shd w:fill="FFFFFF" w:val="clear"/>
        <w:spacing w:before="0" w:after="0"/>
        <w:ind w:start="-113" w:end="-113" w:hanging="0"/>
        <w:rPr>
          <w:rFonts w:ascii="Helvetica" w:hAnsi="Helvetica" w:cs="Helvetica"/>
          <w:b w:val="false"/>
          <w:b w:val="false"/>
          <w:bCs w:val="false"/>
          <w:color w:val="333333"/>
          <w:sz w:val="19"/>
          <w:szCs w:val="19"/>
        </w:rPr>
      </w:pPr>
      <w:r>
        <w:rPr>
          <w:rFonts w:cs="Helvetica" w:ascii="Helvetica" w:hAnsi="Helvetica"/>
          <w:b w:val="false"/>
          <w:bCs w:val="false"/>
          <w:color w:val="333333"/>
          <w:sz w:val="19"/>
          <w:szCs w:val="19"/>
        </w:rPr>
        <w:t>Shipping address</w:t>
      </w:r>
    </w:p>
    <w:p>
      <w:pPr>
        <w:pStyle w:val="Normal"/>
        <w:pBdr>
          <w:top w:val="single" w:sz="2" w:space="8" w:color="DDDDDD"/>
          <w:left w:val="single" w:sz="2" w:space="8" w:color="DDDDDD"/>
          <w:bottom w:val="single" w:sz="2" w:space="8" w:color="DDDDDD"/>
          <w:right w:val="single" w:sz="2" w:space="8" w:color="DDDDDD"/>
        </w:pBdr>
        <w:shd w:fill="FFFFFF" w:val="clear"/>
        <w:spacing w:lineRule="atLeast" w:line="312"/>
        <w:ind w:start="-113" w:end="-113" w:hanging="0"/>
        <w:rPr>
          <w:rFonts w:ascii="Helvetica" w:hAnsi="Helvetica" w:cs="Helvetica"/>
          <w:color w:val="333333"/>
          <w:sz w:val="11"/>
          <w:szCs w:val="11"/>
        </w:rPr>
      </w:pPr>
      <w:r>
        <w:rPr>
          <w:rFonts w:cs="Helvetica" w:ascii="Helvetica" w:hAnsi="Helvetica"/>
          <w:color w:val="333333"/>
          <w:sz w:val="11"/>
          <w:szCs w:val="11"/>
        </w:rPr>
        <w:br/>
      </w:r>
    </w:p>
    <w:p>
      <w:pPr>
        <w:pStyle w:val="Normal"/>
        <w:shd w:fill="FFFFFF" w:val="clear"/>
        <w:spacing w:lineRule="atLeast" w:line="312"/>
        <w:ind w:start="-113" w:end="-113" w:hanging="0"/>
        <w:rPr/>
      </w:pPr>
      <w:r>
        <w:rPr>
          <w:rStyle w:val="StrongEmphasis"/>
          <w:rFonts w:cs="Helvetica" w:ascii="Helvetica" w:hAnsi="Helvetica"/>
          <w:color w:val="333333"/>
          <w:sz w:val="11"/>
          <w:szCs w:val="11"/>
        </w:rPr>
        <w:t>Ralph J Coffman Jr</w:t>
      </w:r>
      <w:r>
        <w:rPr>
          <w:rFonts w:cs="Helvetica" w:ascii="Helvetica" w:hAnsi="Helvetica"/>
          <w:color w:val="333333"/>
          <w:sz w:val="11"/>
          <w:szCs w:val="11"/>
        </w:rPr>
        <w:br/>
      </w:r>
    </w:p>
    <w:p>
      <w:pPr>
        <w:pStyle w:val="Normal"/>
        <w:shd w:fill="FFFFFF" w:val="clear"/>
        <w:spacing w:lineRule="atLeast" w:line="312"/>
        <w:ind w:start="-113" w:end="-113" w:hanging="0"/>
        <w:rPr>
          <w:rFonts w:ascii="Helvetica" w:hAnsi="Helvetica" w:cs="Helvetica"/>
          <w:color w:val="333333"/>
          <w:sz w:val="11"/>
          <w:szCs w:val="11"/>
        </w:rPr>
      </w:pPr>
      <w:r>
        <w:rPr>
          <w:rFonts w:cs="Helvetica" w:ascii="Helvetica" w:hAnsi="Helvetica"/>
          <w:color w:val="333333"/>
          <w:sz w:val="11"/>
          <w:szCs w:val="11"/>
        </w:rPr>
        <w:t>149 Atlantic Ave</w:t>
      </w:r>
    </w:p>
    <w:p>
      <w:pPr>
        <w:pStyle w:val="Normal"/>
        <w:shd w:fill="FFFFFF" w:val="clear"/>
        <w:spacing w:lineRule="atLeast" w:line="312"/>
        <w:ind w:start="-113" w:end="-113" w:hanging="0"/>
        <w:rPr>
          <w:rFonts w:ascii="Helvetica" w:hAnsi="Helvetica" w:cs="Helvetica"/>
          <w:color w:val="333333"/>
          <w:sz w:val="11"/>
          <w:szCs w:val="11"/>
        </w:rPr>
      </w:pPr>
      <w:r>
        <w:rPr>
          <w:rFonts w:cs="Helvetica" w:ascii="Helvetica" w:hAnsi="Helvetica"/>
          <w:color w:val="333333"/>
          <w:sz w:val="11"/>
          <w:szCs w:val="11"/>
        </w:rPr>
        <w:t>Swampscott MA 01907-2427</w:t>
      </w:r>
    </w:p>
    <w:p>
      <w:pPr>
        <w:pStyle w:val="Normal"/>
        <w:shd w:fill="FFFFFF" w:val="clear"/>
        <w:spacing w:lineRule="atLeast" w:line="312"/>
        <w:ind w:start="-113" w:end="-113" w:hanging="0"/>
        <w:rPr>
          <w:rFonts w:ascii="Helvetica" w:hAnsi="Helvetica" w:cs="Helvetica"/>
          <w:color w:val="333333"/>
          <w:sz w:val="11"/>
          <w:szCs w:val="11"/>
        </w:rPr>
      </w:pPr>
      <w:r>
        <w:rPr>
          <w:rFonts w:cs="Helvetica" w:ascii="Helvetica" w:hAnsi="Helvetica"/>
          <w:color w:val="333333"/>
          <w:sz w:val="11"/>
          <w:szCs w:val="11"/>
        </w:rPr>
        <w:t>United States</w:t>
      </w:r>
    </w:p>
    <w:p>
      <w:pPr>
        <w:pStyle w:val="Heading2"/>
        <w:shd w:fill="FFFFFF" w:val="clear"/>
        <w:spacing w:before="0" w:after="0"/>
        <w:ind w:start="-113" w:end="-113" w:hanging="0"/>
        <w:rPr>
          <w:rFonts w:ascii="Helvetica" w:hAnsi="Helvetica" w:cs="Helvetica"/>
          <w:b w:val="false"/>
          <w:b w:val="false"/>
          <w:bCs w:val="false"/>
          <w:color w:val="333333"/>
          <w:sz w:val="19"/>
          <w:szCs w:val="19"/>
        </w:rPr>
      </w:pPr>
      <w:r>
        <w:rPr>
          <w:rFonts w:cs="Helvetica" w:ascii="Helvetica" w:hAnsi="Helvetica"/>
          <w:b w:val="false"/>
          <w:bCs w:val="false"/>
          <w:color w:val="333333"/>
          <w:sz w:val="19"/>
          <w:szCs w:val="19"/>
        </w:rPr>
        <w:t>Order total</w:t>
      </w:r>
    </w:p>
    <w:p>
      <w:pPr>
        <w:pStyle w:val="Normal"/>
        <w:shd w:fill="FFFFFF" w:val="clear"/>
        <w:spacing w:lineRule="atLeast" w:line="105"/>
        <w:ind w:start="-113" w:end="-113" w:hanging="0"/>
        <w:rPr>
          <w:rFonts w:ascii="Helvetica" w:hAnsi="Helvetica" w:cs="Helvetica"/>
          <w:b/>
          <w:b/>
          <w:bCs/>
          <w:color w:val="333333"/>
          <w:sz w:val="11"/>
          <w:szCs w:val="11"/>
        </w:rPr>
      </w:pPr>
      <w:r>
        <w:rPr>
          <w:rFonts w:cs="Helvetica" w:ascii="Helvetica" w:hAnsi="Helvetica"/>
          <w:b/>
          <w:bCs/>
          <w:color w:val="333333"/>
          <w:sz w:val="11"/>
          <w:szCs w:val="11"/>
        </w:rPr>
      </w:r>
    </w:p>
    <w:tbl>
      <w:tblPr>
        <w:tblW w:w="2460" w:type="dxa"/>
        <w:jc w:val="start"/>
        <w:tblInd w:w="-173" w:type="dxa"/>
        <w:tblBorders/>
        <w:tblCellMar>
          <w:top w:w="60" w:type="dxa"/>
          <w:start w:w="60" w:type="dxa"/>
          <w:bottom w:w="60" w:type="dxa"/>
          <w:end w:w="60" w:type="dxa"/>
        </w:tblCellMar>
      </w:tblPr>
      <w:tblGrid>
        <w:gridCol w:w="1383"/>
        <w:gridCol w:w="1077"/>
      </w:tblGrid>
      <w:tr>
        <w:trPr/>
        <w:tc>
          <w:tcPr>
            <w:tcW w:w="1383" w:type="dxa"/>
            <w:tcBorders/>
            <w:shd w:fill="auto" w:val="clear"/>
          </w:tcPr>
          <w:p>
            <w:pPr>
              <w:pStyle w:val="Normal"/>
              <w:rPr>
                <w:b/>
                <w:b/>
                <w:bCs/>
                <w:sz w:val="11"/>
                <w:szCs w:val="11"/>
              </w:rPr>
            </w:pPr>
            <w:r>
              <w:rPr>
                <w:b/>
                <w:bCs/>
                <w:sz w:val="11"/>
                <w:szCs w:val="11"/>
              </w:rPr>
              <w:t>Subtotal</w:t>
            </w:r>
          </w:p>
        </w:tc>
        <w:tc>
          <w:tcPr>
            <w:tcW w:w="1077" w:type="dxa"/>
            <w:tcBorders/>
            <w:shd w:fill="auto" w:val="clear"/>
            <w:tcMar>
              <w:top w:w="0" w:type="dxa"/>
              <w:start w:w="0" w:type="dxa"/>
              <w:bottom w:w="0" w:type="dxa"/>
              <w:end w:w="0" w:type="dxa"/>
            </w:tcMar>
          </w:tcPr>
          <w:p>
            <w:pPr>
              <w:pStyle w:val="Normal"/>
              <w:jc w:val="end"/>
              <w:rPr>
                <w:sz w:val="11"/>
                <w:szCs w:val="11"/>
              </w:rPr>
            </w:pPr>
            <w:r>
              <w:rPr>
                <w:rStyle w:val="Ngbinding"/>
                <w:sz w:val="11"/>
                <w:szCs w:val="11"/>
              </w:rPr>
              <w:t>$60.00</w:t>
            </w:r>
          </w:p>
        </w:tc>
      </w:tr>
      <w:tr>
        <w:trPr/>
        <w:tc>
          <w:tcPr>
            <w:tcW w:w="1383" w:type="dxa"/>
            <w:tcBorders>
              <w:top w:val="single" w:sz="2" w:space="0" w:color="DDDDDD"/>
            </w:tcBorders>
            <w:shd w:fill="auto" w:val="clear"/>
          </w:tcPr>
          <w:p>
            <w:pPr>
              <w:pStyle w:val="Normal"/>
              <w:rPr>
                <w:b/>
                <w:b/>
                <w:bCs/>
                <w:sz w:val="11"/>
                <w:szCs w:val="11"/>
              </w:rPr>
            </w:pPr>
            <w:r>
              <w:rPr>
                <w:b/>
                <w:bCs/>
                <w:sz w:val="11"/>
                <w:szCs w:val="11"/>
              </w:rPr>
              <w:t>Shipping</w:t>
            </w:r>
          </w:p>
        </w:tc>
        <w:tc>
          <w:tcPr>
            <w:tcW w:w="1077" w:type="dxa"/>
            <w:tcBorders>
              <w:top w:val="single" w:sz="2" w:space="0" w:color="DDDDDD"/>
            </w:tcBorders>
            <w:shd w:fill="auto" w:val="clear"/>
            <w:tcMar>
              <w:top w:w="0" w:type="dxa"/>
              <w:start w:w="0" w:type="dxa"/>
              <w:bottom w:w="0" w:type="dxa"/>
              <w:end w:w="0" w:type="dxa"/>
            </w:tcMar>
          </w:tcPr>
          <w:p>
            <w:pPr>
              <w:pStyle w:val="Normal"/>
              <w:jc w:val="end"/>
              <w:rPr>
                <w:sz w:val="11"/>
                <w:szCs w:val="11"/>
              </w:rPr>
            </w:pPr>
            <w:r>
              <w:rPr>
                <w:rStyle w:val="Ngbindingngscope"/>
                <w:sz w:val="11"/>
                <w:szCs w:val="11"/>
              </w:rPr>
              <w:t>$11.95</w:t>
            </w:r>
          </w:p>
        </w:tc>
      </w:tr>
    </w:tbl>
    <w:p>
      <w:pPr>
        <w:pStyle w:val="NormalWeb"/>
        <w:shd w:fill="EEEEEE" w:val="clear"/>
        <w:spacing w:lineRule="atLeast" w:line="105" w:before="0" w:after="0"/>
        <w:ind w:start="-113" w:end="-113" w:hanging="0"/>
        <w:jc w:val="end"/>
        <w:rPr>
          <w:rFonts w:ascii="Helvetica" w:hAnsi="Helvetica" w:cs="Helvetica"/>
          <w:color w:val="333333"/>
          <w:sz w:val="11"/>
          <w:szCs w:val="11"/>
        </w:rPr>
      </w:pPr>
      <w:r>
        <w:rPr>
          <w:rFonts w:cs="Helvetica" w:ascii="Helvetica" w:hAnsi="Helvetica"/>
          <w:b/>
          <w:bCs/>
          <w:color w:val="333333"/>
          <w:sz w:val="11"/>
          <w:szCs w:val="11"/>
        </w:rPr>
        <w:t>Total</w:t>
      </w:r>
    </w:p>
    <w:p>
      <w:pPr>
        <w:pStyle w:val="Normal"/>
        <w:shd w:fill="EEEEEE" w:val="clear"/>
        <w:spacing w:lineRule="atLeast" w:line="105"/>
        <w:ind w:start="-113" w:end="-113" w:hanging="0"/>
        <w:jc w:val="end"/>
        <w:rPr>
          <w:rFonts w:ascii="Helvetica" w:hAnsi="Helvetica" w:cs="Helvetica"/>
          <w:color w:val="333333"/>
          <w:sz w:val="11"/>
          <w:szCs w:val="11"/>
        </w:rPr>
      </w:pPr>
      <w:r>
        <w:rPr>
          <w:rStyle w:val="Ngbindingordertotalcost"/>
          <w:rFonts w:cs="Helvetica" w:ascii="Helvetica" w:hAnsi="Helvetica"/>
          <w:color w:val="333333"/>
          <w:sz w:val="19"/>
          <w:szCs w:val="19"/>
        </w:rPr>
        <w:t>$71.95</w:t>
      </w:r>
    </w:p>
    <w:p>
      <w:pPr>
        <w:pStyle w:val="Normal"/>
        <w:shd w:fill="EEEEEE" w:val="clear"/>
        <w:spacing w:lineRule="atLeast" w:line="105" w:before="75" w:after="0"/>
        <w:ind w:start="-226" w:end="-226" w:hanging="0"/>
        <w:jc w:val="end"/>
        <w:rPr>
          <w:rFonts w:ascii="Helvetica" w:hAnsi="Helvetica" w:cs="Helvetica"/>
          <w:color w:val="333333"/>
          <w:sz w:val="11"/>
          <w:szCs w:val="11"/>
        </w:rPr>
      </w:pPr>
      <w:hyperlink r:id="rId18" w:tgtFrame="_blank">
        <w:r>
          <w:rPr>
            <w:rStyle w:val="InternetLink"/>
            <w:rFonts w:cs="Helvetica" w:ascii="Helvetica" w:hAnsi="Helvetica"/>
            <w:color w:val="6A29B9"/>
            <w:sz w:val="12"/>
            <w:szCs w:val="12"/>
            <w:u w:val="none"/>
            <w:shd w:fill="428BCA" w:val="clear"/>
          </w:rPr>
          <w:t>View PayPal transaction</w:t>
        </w:r>
      </w:hyperlink>
    </w:p>
    <w:p>
      <w:pPr>
        <w:pStyle w:val="Normal"/>
        <w:shd w:fill="F8F8F8" w:val="clear"/>
        <w:spacing w:lineRule="atLeast" w:line="105"/>
        <w:ind w:start="-113" w:end="-113" w:hanging="0"/>
        <w:rPr>
          <w:rFonts w:ascii="Helvetica" w:hAnsi="Helvetica" w:cs="Helvetica"/>
          <w:color w:val="333333"/>
          <w:sz w:val="11"/>
          <w:szCs w:val="11"/>
        </w:rPr>
      </w:pPr>
      <w:r>
        <w:rPr>
          <w:rFonts w:cs="Helvetica" w:ascii="Helvetica" w:hAnsi="Helvetica"/>
          <w:color w:val="333333"/>
          <w:sz w:val="11"/>
          <w:szCs w:val="11"/>
        </w:rPr>
        <w:br/>
      </w:r>
    </w:p>
    <w:p>
      <w:pPr>
        <w:pStyle w:val="Ngbinding1"/>
        <w:shd w:fill="F8F8F8" w:val="clear"/>
        <w:spacing w:lineRule="atLeast" w:line="135" w:before="0" w:after="0"/>
        <w:ind w:start="-113" w:end="-113" w:hanging="0"/>
        <w:rPr>
          <w:rFonts w:ascii="Helvetica" w:hAnsi="Helvetica" w:cs="Helvetica"/>
          <w:color w:val="545454"/>
          <w:sz w:val="11"/>
          <w:szCs w:val="11"/>
        </w:rPr>
      </w:pPr>
      <w:r>
        <w:rPr>
          <w:rFonts w:cs="Helvetica" w:ascii="Helvetica" w:hAnsi="Helvetica"/>
          <w:color w:val="545454"/>
          <w:sz w:val="11"/>
          <w:szCs w:val="11"/>
        </w:rPr>
        <w:t>Order placed on</w:t>
      </w:r>
    </w:p>
    <w:p>
      <w:pPr>
        <w:pStyle w:val="Normal"/>
        <w:shd w:fill="F8F8F8" w:val="clear"/>
        <w:spacing w:lineRule="atLeast" w:line="135"/>
        <w:ind w:start="-113" w:end="-113" w:hanging="0"/>
        <w:rPr>
          <w:rFonts w:ascii="Helvetica" w:hAnsi="Helvetica" w:cs="Helvetica"/>
          <w:color w:val="333333"/>
          <w:sz w:val="11"/>
          <w:szCs w:val="11"/>
        </w:rPr>
      </w:pPr>
      <w:r>
        <w:rPr>
          <w:rStyle w:val="Ngbindingngscope"/>
          <w:rFonts w:cs="Helvetica" w:ascii="Helvetica" w:hAnsi="Helvetica"/>
          <w:color w:val="333333"/>
          <w:sz w:val="11"/>
          <w:szCs w:val="11"/>
        </w:rPr>
        <w:t>Wednesday, May 25, 2016</w:t>
      </w:r>
    </w:p>
    <w:p>
      <w:pPr>
        <w:pStyle w:val="Ngbinding1"/>
        <w:shd w:fill="F8F8F8" w:val="clear"/>
        <w:spacing w:lineRule="atLeast" w:line="135" w:before="0" w:after="0"/>
        <w:ind w:start="-113" w:end="-113" w:hanging="0"/>
        <w:rPr>
          <w:rFonts w:ascii="Helvetica" w:hAnsi="Helvetica" w:cs="Helvetica"/>
          <w:color w:val="545454"/>
          <w:sz w:val="11"/>
          <w:szCs w:val="11"/>
        </w:rPr>
      </w:pPr>
      <w:r>
        <w:rPr>
          <w:rFonts w:cs="Helvetica" w:ascii="Helvetica" w:hAnsi="Helvetica"/>
          <w:color w:val="545454"/>
          <w:sz w:val="11"/>
          <w:szCs w:val="11"/>
        </w:rPr>
        <w:t>Payment method</w:t>
      </w:r>
    </w:p>
    <w:p>
      <w:pPr>
        <w:pStyle w:val="Normal"/>
        <w:shd w:fill="F8F8F8" w:val="clear"/>
        <w:spacing w:lineRule="atLeast" w:line="135"/>
        <w:ind w:start="-113" w:end="-113" w:hanging="0"/>
        <w:rPr>
          <w:rFonts w:ascii="Helvetica" w:hAnsi="Helvetica" w:cs="Helvetica"/>
          <w:color w:val="333333"/>
          <w:sz w:val="11"/>
          <w:szCs w:val="11"/>
        </w:rPr>
      </w:pPr>
      <w:r>
        <w:rPr>
          <w:rStyle w:val="Ngbindingngscope"/>
          <w:rFonts w:cs="Helvetica" w:ascii="Helvetica" w:hAnsi="Helvetica"/>
          <w:color w:val="333333"/>
          <w:sz w:val="11"/>
          <w:szCs w:val="11"/>
        </w:rPr>
        <w:t>PayPal</w:t>
      </w:r>
    </w:p>
    <w:p>
      <w:pPr>
        <w:pStyle w:val="Ngbinding1"/>
        <w:shd w:fill="F8F8F8" w:val="clear"/>
        <w:spacing w:lineRule="atLeast" w:line="135" w:before="0" w:after="0"/>
        <w:ind w:start="-113" w:end="-113" w:hanging="0"/>
        <w:rPr>
          <w:rFonts w:ascii="Helvetica" w:hAnsi="Helvetica" w:cs="Helvetica"/>
          <w:color w:val="545454"/>
          <w:sz w:val="11"/>
          <w:szCs w:val="11"/>
        </w:rPr>
      </w:pPr>
      <w:r>
        <w:rPr>
          <w:rFonts w:cs="Helvetica" w:ascii="Helvetica" w:hAnsi="Helvetica"/>
          <w:color w:val="545454"/>
          <w:sz w:val="11"/>
          <w:szCs w:val="11"/>
        </w:rPr>
        <w:t>Payment date</w:t>
      </w:r>
    </w:p>
    <w:p>
      <w:pPr>
        <w:pStyle w:val="Normal"/>
        <w:rPr>
          <w:rFonts w:ascii="Helvetica" w:hAnsi="Helvetica" w:cs="Helvetica"/>
          <w:color w:val="545454"/>
          <w:sz w:val="11"/>
          <w:szCs w:val="11"/>
        </w:rPr>
      </w:pPr>
      <w:r>
        <w:rPr>
          <w:rFonts w:cs="Helvetica" w:ascii="Helvetica" w:hAnsi="Helvetica"/>
          <w:color w:val="545454"/>
          <w:sz w:val="11"/>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myworld.ebay.com/kyramint2001" TargetMode="External"/><Relationship Id="rId13" Type="http://schemas.openxmlformats.org/officeDocument/2006/relationships/hyperlink" Target="http://feedback.ebay.com/ws/eBayISAPI.dll?ViewFeedback&amp;userid=kyramint2001" TargetMode="External"/><Relationship Id="rId14" Type="http://schemas.openxmlformats.org/officeDocument/2006/relationships/image" Target="media/image11.jpeg"/><Relationship Id="rId15" Type="http://schemas.openxmlformats.org/officeDocument/2006/relationships/hyperlink" Target="http://www.ebay.com/itm/301954194597" TargetMode="External"/><Relationship Id="rId16" Type="http://schemas.openxmlformats.org/officeDocument/2006/relationships/hyperlink" Target="http://contact.ebay.com/ws/eBayISAPI.dll?FindAnswers&amp;frm=3998&amp;iid=301954194597&amp;redirect=0&amp;requested=kyramint2001" TargetMode="External"/><Relationship Id="rId17" Type="http://schemas.openxmlformats.org/officeDocument/2006/relationships/hyperlink" Target="https://www.ebay.com/rtn/Return/ReturnViewSelectedItem?transactionId=1261343464020&amp;itemId=301954194597&amp;_trksid=p2057872.m2749.l3185" TargetMode="External"/><Relationship Id="rId18" Type="http://schemas.openxmlformats.org/officeDocument/2006/relationships/hyperlink" Target="http://payments.ebay.com/ws/eBayISAPI.dll?UnifiedCheckoutSummaryRedirect2PP&amp;itemid=301954194597&amp;transId=1261343464020&amp;buyerorseller=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2018-10-25T10:34:00Z</dcterms:created>
  <dc:creator>owner</dc:creator>
  <dc:description/>
  <cp:keywords/>
  <dc:language>en-US</dc:language>
  <cp:lastModifiedBy>Ralph Coffman</cp:lastModifiedBy>
  <dcterms:modified xsi:type="dcterms:W3CDTF">2018-10-25T10:34:00Z</dcterms:modified>
  <cp:revision>2</cp:revision>
  <dc:subject/>
  <dc:title>DIS-Afr-Mauritania-Dakhlet region- Disc-Annular-</dc:title>
</cp:coreProperties>
</file>