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E9B" w:rsidRDefault="00D87DE9" w:rsidP="00EA7E9B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D87DE9">
        <w:rPr>
          <w:rFonts w:ascii="Times New Roman" w:hAnsi="Times New Roman" w:cs="Times New Roman"/>
          <w:sz w:val="24"/>
          <w:szCs w:val="24"/>
        </w:rPr>
        <w:t>A000</w:t>
      </w:r>
      <w:r w:rsidR="000108DA" w:rsidRPr="00D87DE9">
        <w:rPr>
          <w:rFonts w:ascii="Times New Roman" w:hAnsi="Times New Roman" w:cs="Times New Roman"/>
          <w:sz w:val="24"/>
          <w:szCs w:val="24"/>
        </w:rPr>
        <w:t>-Afr-Burkina Faso-Niger River Delta-</w:t>
      </w:r>
      <w:proofErr w:type="spellStart"/>
      <w:r w:rsidR="000108DA" w:rsidRPr="00D87DE9">
        <w:rPr>
          <w:rFonts w:ascii="Times New Roman" w:hAnsi="Times New Roman" w:cs="Times New Roman"/>
          <w:sz w:val="24"/>
          <w:szCs w:val="24"/>
        </w:rPr>
        <w:t>Bura</w:t>
      </w:r>
      <w:proofErr w:type="spellEnd"/>
      <w:r w:rsidR="000108DA" w:rsidRPr="00D87DE9">
        <w:rPr>
          <w:rFonts w:ascii="Times New Roman" w:hAnsi="Times New Roman" w:cs="Times New Roman"/>
          <w:sz w:val="24"/>
          <w:szCs w:val="24"/>
        </w:rPr>
        <w:t xml:space="preserve"> Terracotta Head</w:t>
      </w:r>
      <w:r w:rsidR="00B64D94" w:rsidRPr="00D87DE9">
        <w:rPr>
          <w:rFonts w:ascii="Times New Roman" w:hAnsi="Times New Roman" w:cs="Times New Roman"/>
          <w:sz w:val="24"/>
          <w:szCs w:val="24"/>
        </w:rPr>
        <w:t>-</w:t>
      </w:r>
      <w:r w:rsidR="00EA7E9B" w:rsidRPr="00EA7E9B">
        <w:rPr>
          <w:rStyle w:val="default"/>
          <w:rFonts w:ascii="Times New Roman" w:hAnsi="Times New Roman" w:cs="Times New Roman"/>
          <w:sz w:val="24"/>
          <w:szCs w:val="24"/>
        </w:rPr>
        <w:t>3rd to 11th century CE</w:t>
      </w:r>
      <w:r w:rsidR="00EA7E9B" w:rsidRPr="00D87DE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bookmarkEnd w:id="0"/>
    <w:p w:rsidR="0031028B" w:rsidRDefault="0031028B">
      <w:pPr>
        <w:rPr>
          <w:rFonts w:ascii="Times New Roman" w:hAnsi="Times New Roman" w:cs="Times New Roman"/>
          <w:sz w:val="24"/>
          <w:szCs w:val="24"/>
        </w:rPr>
      </w:pPr>
    </w:p>
    <w:p w:rsidR="003E3FDD" w:rsidRDefault="0091532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0E7478" wp14:editId="3397007A">
            <wp:extent cx="2219325" cy="4752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1A9" w:rsidRDefault="003E3FDD" w:rsidP="00B311A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1</w:t>
      </w:r>
      <w:r w:rsidR="00B311A9" w:rsidRPr="00D87DE9">
        <w:rPr>
          <w:rFonts w:ascii="Times New Roman" w:hAnsi="Times New Roman" w:cs="Times New Roman"/>
          <w:sz w:val="24"/>
          <w:szCs w:val="24"/>
        </w:rPr>
        <w:t>Afr-Burkina Faso-Niger River Delta-</w:t>
      </w:r>
      <w:proofErr w:type="spellStart"/>
      <w:r w:rsidR="00B311A9" w:rsidRPr="00D87DE9">
        <w:rPr>
          <w:rFonts w:ascii="Times New Roman" w:hAnsi="Times New Roman" w:cs="Times New Roman"/>
          <w:sz w:val="24"/>
          <w:szCs w:val="24"/>
        </w:rPr>
        <w:t>Bura</w:t>
      </w:r>
      <w:proofErr w:type="spellEnd"/>
      <w:r w:rsidR="00B311A9" w:rsidRPr="00D87DE9">
        <w:rPr>
          <w:rFonts w:ascii="Times New Roman" w:hAnsi="Times New Roman" w:cs="Times New Roman"/>
          <w:sz w:val="24"/>
          <w:szCs w:val="24"/>
        </w:rPr>
        <w:t xml:space="preserve"> Terracotta Head-</w:t>
      </w:r>
      <w:r w:rsidR="00B311A9" w:rsidRPr="00EA7E9B">
        <w:rPr>
          <w:rStyle w:val="default"/>
          <w:rFonts w:ascii="Times New Roman" w:hAnsi="Times New Roman" w:cs="Times New Roman"/>
          <w:sz w:val="24"/>
          <w:szCs w:val="24"/>
        </w:rPr>
        <w:t>3rd to 11th century CE</w:t>
      </w:r>
      <w:r w:rsidR="00B311A9" w:rsidRPr="00D87DE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E3FDD" w:rsidRDefault="003E3FDD">
      <w:pPr>
        <w:rPr>
          <w:rFonts w:ascii="Times New Roman" w:hAnsi="Times New Roman" w:cs="Times New Roman"/>
          <w:sz w:val="24"/>
          <w:szCs w:val="24"/>
        </w:rPr>
      </w:pPr>
    </w:p>
    <w:p w:rsidR="00D87DE9" w:rsidRPr="00D87DE9" w:rsidRDefault="00D87DE9" w:rsidP="00D87DE9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D87DE9">
        <w:rPr>
          <w:rStyle w:val="Strong"/>
          <w:rFonts w:ascii="Times New Roman" w:hAnsi="Times New Roman" w:cs="Times New Roman"/>
          <w:sz w:val="24"/>
          <w:szCs w:val="24"/>
        </w:rPr>
        <w:t>Case No.:</w:t>
      </w:r>
      <w:r w:rsidR="00F91031">
        <w:rPr>
          <w:rStyle w:val="Strong"/>
          <w:rFonts w:ascii="Times New Roman" w:hAnsi="Times New Roman" w:cs="Times New Roman"/>
          <w:sz w:val="24"/>
          <w:szCs w:val="24"/>
        </w:rPr>
        <w:t xml:space="preserve"> 6</w:t>
      </w:r>
    </w:p>
    <w:p w:rsidR="00D87DE9" w:rsidRPr="00D87DE9" w:rsidRDefault="00D87DE9" w:rsidP="00D87DE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7DE9">
        <w:rPr>
          <w:rFonts w:ascii="Times New Roman" w:hAnsi="Times New Roman" w:cs="Times New Roman"/>
          <w:b/>
          <w:sz w:val="24"/>
          <w:szCs w:val="24"/>
        </w:rPr>
        <w:t>Accession No.</w:t>
      </w:r>
    </w:p>
    <w:p w:rsidR="00D87DE9" w:rsidRPr="00D87DE9" w:rsidRDefault="00D87DE9" w:rsidP="00D87DE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7DE9">
        <w:rPr>
          <w:rFonts w:ascii="Times New Roman" w:hAnsi="Times New Roman" w:cs="Times New Roman"/>
          <w:b/>
          <w:sz w:val="24"/>
          <w:szCs w:val="24"/>
        </w:rPr>
        <w:t>Formal Label:</w:t>
      </w:r>
    </w:p>
    <w:p w:rsidR="00D87DE9" w:rsidRDefault="00D87DE9" w:rsidP="00D87DE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7DE9">
        <w:rPr>
          <w:rFonts w:ascii="Times New Roman" w:hAnsi="Times New Roman" w:cs="Times New Roman"/>
          <w:b/>
          <w:sz w:val="24"/>
          <w:szCs w:val="24"/>
        </w:rPr>
        <w:t>Display Description:</w:t>
      </w:r>
    </w:p>
    <w:p w:rsidR="003E3FDD" w:rsidRDefault="00D87DE9" w:rsidP="00D87DE9">
      <w:pPr>
        <w:pStyle w:val="NoSpacing"/>
        <w:rPr>
          <w:rFonts w:eastAsia="Times New Roman" w:cs="Times New Roman"/>
          <w:szCs w:val="24"/>
          <w:lang w:val="en"/>
        </w:rPr>
      </w:pPr>
      <w:r>
        <w:rPr>
          <w:rFonts w:eastAsia="Times New Roman" w:cs="Times New Roman"/>
          <w:b/>
          <w:bCs/>
          <w:szCs w:val="24"/>
        </w:rPr>
        <w:tab/>
      </w:r>
      <w:proofErr w:type="spellStart"/>
      <w:r w:rsidRPr="003A5218">
        <w:rPr>
          <w:rFonts w:eastAsia="Times New Roman" w:cs="Times New Roman"/>
          <w:b/>
          <w:bCs/>
          <w:szCs w:val="24"/>
        </w:rPr>
        <w:t>Bura</w:t>
      </w:r>
      <w:proofErr w:type="spellEnd"/>
      <w:r w:rsidRPr="003A5218">
        <w:rPr>
          <w:rFonts w:eastAsia="Times New Roman" w:cs="Times New Roman"/>
          <w:b/>
          <w:bCs/>
          <w:szCs w:val="24"/>
        </w:rPr>
        <w:t xml:space="preserve"> culture</w:t>
      </w:r>
      <w:r w:rsidRPr="003A5218">
        <w:t xml:space="preserve"> refers to a set of </w:t>
      </w:r>
      <w:r>
        <w:t xml:space="preserve">Iron Age </w:t>
      </w:r>
      <w:r w:rsidRPr="003A5218">
        <w:t>arch</w:t>
      </w:r>
      <w:r>
        <w:t>a</w:t>
      </w:r>
      <w:r w:rsidRPr="003A5218">
        <w:t xml:space="preserve">eological sites in the lower Niger River valley of </w:t>
      </w:r>
      <w:hyperlink r:id="rId6" w:tooltip="Niger" w:history="1">
        <w:r w:rsidRPr="003A5218">
          <w:t>Niger</w:t>
        </w:r>
      </w:hyperlink>
      <w:r w:rsidRPr="003A5218">
        <w:t xml:space="preserve"> and </w:t>
      </w:r>
      <w:hyperlink r:id="rId7" w:tooltip="Burkina Faso" w:history="1">
        <w:r w:rsidRPr="003A5218">
          <w:t>Burkina Faso</w:t>
        </w:r>
      </w:hyperlink>
      <w:r>
        <w:t xml:space="preserve"> which</w:t>
      </w:r>
      <w:r w:rsidRPr="00D87DE9">
        <w:rPr>
          <w:rFonts w:eastAsia="Times New Roman" w:cs="Times New Roman"/>
          <w:szCs w:val="24"/>
        </w:rPr>
        <w:t xml:space="preserve"> </w:t>
      </w:r>
      <w:r w:rsidRPr="003A5218">
        <w:rPr>
          <w:rFonts w:eastAsia="Times New Roman" w:cs="Times New Roman"/>
          <w:szCs w:val="24"/>
        </w:rPr>
        <w:t>ha</w:t>
      </w:r>
      <w:r>
        <w:rPr>
          <w:rFonts w:eastAsia="Times New Roman" w:cs="Times New Roman"/>
          <w:szCs w:val="24"/>
        </w:rPr>
        <w:t>ve</w:t>
      </w:r>
      <w:r w:rsidRPr="003A5218">
        <w:rPr>
          <w:rFonts w:eastAsia="Times New Roman" w:cs="Times New Roman"/>
          <w:szCs w:val="24"/>
        </w:rPr>
        <w:t xml:space="preserve">s been </w:t>
      </w:r>
      <w:r w:rsidRPr="00D87DE9">
        <w:rPr>
          <w:rFonts w:eastAsia="Times New Roman" w:cs="Times New Roman"/>
          <w:szCs w:val="24"/>
        </w:rPr>
        <w:t xml:space="preserve">radio-carbon dated </w:t>
      </w:r>
      <w:r w:rsidRPr="003A5218">
        <w:rPr>
          <w:rFonts w:eastAsia="Times New Roman" w:cs="Times New Roman"/>
          <w:szCs w:val="24"/>
        </w:rPr>
        <w:t xml:space="preserve">as starting in the 3rd century </w:t>
      </w:r>
      <w:r>
        <w:rPr>
          <w:rFonts w:eastAsia="Times New Roman" w:cs="Times New Roman"/>
          <w:szCs w:val="24"/>
        </w:rPr>
        <w:t>CE</w:t>
      </w:r>
      <w:r w:rsidRPr="003A5218">
        <w:rPr>
          <w:rFonts w:eastAsia="Times New Roman" w:cs="Times New Roman"/>
          <w:szCs w:val="24"/>
        </w:rPr>
        <w:t xml:space="preserve"> and lasting until the 13th century. </w:t>
      </w:r>
      <w:r>
        <w:rPr>
          <w:rFonts w:eastAsia="Times New Roman" w:cs="Times New Roman"/>
          <w:szCs w:val="24"/>
        </w:rPr>
        <w:t>This</w:t>
      </w:r>
      <w:r w:rsidRPr="003A5218">
        <w:rPr>
          <w:rFonts w:eastAsia="Times New Roman" w:cs="Times New Roman"/>
          <w:szCs w:val="24"/>
        </w:rPr>
        <w:t xml:space="preserve"> culture was discovered </w:t>
      </w:r>
      <w:r>
        <w:rPr>
          <w:rFonts w:eastAsia="Times New Roman" w:cs="Times New Roman"/>
          <w:szCs w:val="24"/>
        </w:rPr>
        <w:t>in 1975</w:t>
      </w:r>
      <w:r w:rsidRPr="003A5218">
        <w:rPr>
          <w:rFonts w:eastAsia="Times New Roman" w:cs="Times New Roman"/>
          <w:szCs w:val="24"/>
        </w:rPr>
        <w:t xml:space="preserve"> and it was not until 1983 that the first </w:t>
      </w:r>
      <w:r w:rsidRPr="00D87DE9">
        <w:rPr>
          <w:rFonts w:eastAsia="Times New Roman" w:cs="Times New Roman"/>
          <w:szCs w:val="24"/>
        </w:rPr>
        <w:t>arch</w:t>
      </w:r>
      <w:r>
        <w:rPr>
          <w:rFonts w:eastAsia="Times New Roman" w:cs="Times New Roman"/>
          <w:szCs w:val="24"/>
        </w:rPr>
        <w:t>a</w:t>
      </w:r>
      <w:r w:rsidRPr="00D87DE9">
        <w:rPr>
          <w:rFonts w:eastAsia="Times New Roman" w:cs="Times New Roman"/>
          <w:szCs w:val="24"/>
        </w:rPr>
        <w:t>eological excavation</w:t>
      </w:r>
      <w:r>
        <w:rPr>
          <w:rFonts w:eastAsia="Times New Roman" w:cs="Times New Roman"/>
          <w:szCs w:val="24"/>
        </w:rPr>
        <w:t>s</w:t>
      </w:r>
      <w:r w:rsidRPr="003A5218">
        <w:rPr>
          <w:rFonts w:eastAsia="Times New Roman" w:cs="Times New Roman"/>
          <w:szCs w:val="24"/>
        </w:rPr>
        <w:t xml:space="preserve"> w</w:t>
      </w:r>
      <w:r>
        <w:rPr>
          <w:rFonts w:eastAsia="Times New Roman" w:cs="Times New Roman"/>
          <w:szCs w:val="24"/>
        </w:rPr>
        <w:t>ere undertaken.</w:t>
      </w:r>
      <w:r w:rsidRPr="003A5218">
        <w:rPr>
          <w:rFonts w:eastAsia="Times New Roman" w:cs="Times New Roman"/>
          <w:szCs w:val="24"/>
        </w:rPr>
        <w:t xml:space="preserve"> </w:t>
      </w:r>
      <w:proofErr w:type="spellStart"/>
      <w:r w:rsidRPr="003A5218">
        <w:rPr>
          <w:rFonts w:eastAsia="Times New Roman" w:cs="Times New Roman"/>
          <w:szCs w:val="24"/>
          <w:lang w:val="en"/>
        </w:rPr>
        <w:t>Bura</w:t>
      </w:r>
      <w:proofErr w:type="spellEnd"/>
      <w:r w:rsidRPr="003A5218">
        <w:rPr>
          <w:rFonts w:eastAsia="Times New Roman" w:cs="Times New Roman"/>
          <w:szCs w:val="24"/>
          <w:lang w:val="en"/>
        </w:rPr>
        <w:t xml:space="preserve"> belongs to a set of sites in this part of the middle valley of the Niger which cross the west of the Republic of Niger for 450 km; </w:t>
      </w:r>
      <w:proofErr w:type="gramStart"/>
      <w:r w:rsidRPr="003A5218">
        <w:rPr>
          <w:rFonts w:eastAsia="Times New Roman" w:cs="Times New Roman"/>
          <w:szCs w:val="24"/>
          <w:lang w:val="en"/>
        </w:rPr>
        <w:t>On</w:t>
      </w:r>
      <w:proofErr w:type="gramEnd"/>
      <w:r w:rsidRPr="003A5218">
        <w:rPr>
          <w:rFonts w:eastAsia="Times New Roman" w:cs="Times New Roman"/>
          <w:szCs w:val="24"/>
          <w:lang w:val="en"/>
        </w:rPr>
        <w:t xml:space="preserve"> a course 250 km long and about 150 km wide between the Malian borde</w:t>
      </w:r>
      <w:r>
        <w:rPr>
          <w:rFonts w:eastAsia="Times New Roman" w:cs="Times New Roman"/>
          <w:szCs w:val="24"/>
          <w:lang w:val="en"/>
        </w:rPr>
        <w:t xml:space="preserve">r and the meanders of the "W". </w:t>
      </w:r>
      <w:r w:rsidRPr="003A5218">
        <w:rPr>
          <w:rFonts w:eastAsia="Times New Roman" w:cs="Times New Roman"/>
          <w:szCs w:val="24"/>
          <w:lang w:val="en"/>
        </w:rPr>
        <w:t xml:space="preserve">The site of </w:t>
      </w:r>
      <w:proofErr w:type="spellStart"/>
      <w:r w:rsidRPr="003A5218">
        <w:rPr>
          <w:rFonts w:eastAsia="Times New Roman" w:cs="Times New Roman"/>
          <w:szCs w:val="24"/>
          <w:lang w:val="en"/>
        </w:rPr>
        <w:t>Bura</w:t>
      </w:r>
      <w:proofErr w:type="spellEnd"/>
      <w:r w:rsidRPr="003A5218">
        <w:rPr>
          <w:rFonts w:eastAsia="Times New Roman" w:cs="Times New Roman"/>
          <w:szCs w:val="24"/>
          <w:lang w:val="en"/>
        </w:rPr>
        <w:t xml:space="preserve"> is located in a circle about 1 km in diameter open towards the south-east and dominated by control mounds of the contine</w:t>
      </w:r>
      <w:r>
        <w:rPr>
          <w:rFonts w:eastAsia="Times New Roman" w:cs="Times New Roman"/>
          <w:szCs w:val="24"/>
          <w:lang w:val="en"/>
        </w:rPr>
        <w:t>ntal terminal 10 to 20 m high.</w:t>
      </w:r>
    </w:p>
    <w:p w:rsidR="00D87DE9" w:rsidRPr="00D87DE9" w:rsidRDefault="003E3FDD" w:rsidP="003E3FDD">
      <w:pPr>
        <w:pStyle w:val="NoSpacing"/>
        <w:rPr>
          <w:rFonts w:eastAsia="Times New Roman" w:cs="Times New Roman"/>
          <w:szCs w:val="24"/>
          <w:lang w:val="en"/>
        </w:rPr>
      </w:pPr>
      <w:r>
        <w:rPr>
          <w:rFonts w:eastAsia="Times New Roman" w:cs="Times New Roman"/>
          <w:szCs w:val="24"/>
          <w:lang w:val="en"/>
        </w:rPr>
        <w:tab/>
      </w:r>
      <w:proofErr w:type="spellStart"/>
      <w:r w:rsidRPr="003A5218">
        <w:rPr>
          <w:rFonts w:eastAsia="Times New Roman" w:cs="Times New Roman"/>
          <w:szCs w:val="24"/>
          <w:lang w:val="en"/>
        </w:rPr>
        <w:t>Bura</w:t>
      </w:r>
      <w:proofErr w:type="spellEnd"/>
      <w:r w:rsidRPr="003A5218">
        <w:rPr>
          <w:rFonts w:eastAsia="Times New Roman" w:cs="Times New Roman"/>
          <w:szCs w:val="24"/>
          <w:lang w:val="en"/>
        </w:rPr>
        <w:t xml:space="preserve"> includes 3 types of sites that are not always easy </w:t>
      </w:r>
      <w:r>
        <w:rPr>
          <w:rFonts w:eastAsia="Times New Roman" w:cs="Times New Roman"/>
          <w:szCs w:val="24"/>
          <w:lang w:val="en"/>
        </w:rPr>
        <w:t>to distinguish from each other:</w:t>
      </w:r>
      <w:r w:rsidRPr="003A5218">
        <w:rPr>
          <w:rFonts w:eastAsia="Times New Roman" w:cs="Times New Roman"/>
          <w:szCs w:val="24"/>
          <w:lang w:val="en"/>
        </w:rPr>
        <w:br/>
      </w:r>
      <w:r>
        <w:rPr>
          <w:rFonts w:eastAsia="Times New Roman" w:cs="Times New Roman"/>
          <w:szCs w:val="24"/>
          <w:lang w:val="en"/>
        </w:rPr>
        <w:tab/>
      </w:r>
      <w:r>
        <w:rPr>
          <w:rFonts w:eastAsia="Times New Roman" w:cs="Times New Roman"/>
          <w:szCs w:val="24"/>
          <w:lang w:val="en"/>
        </w:rPr>
        <w:t>1)</w:t>
      </w:r>
      <w:r w:rsidRPr="003A5218">
        <w:rPr>
          <w:rFonts w:eastAsia="Times New Roman" w:cs="Times New Roman"/>
          <w:szCs w:val="24"/>
          <w:lang w:val="en"/>
        </w:rPr>
        <w:t xml:space="preserve"> Sites with necropolis proper characterized by a particular kind of coffin jars or anthropomorphic funerary urns made up of pottery surmounted by heads of statuettes, placed upside down on the ground and containing human skeletons in </w:t>
      </w:r>
      <w:proofErr w:type="spellStart"/>
      <w:r w:rsidRPr="003A5218">
        <w:rPr>
          <w:rFonts w:eastAsia="Times New Roman" w:cs="Times New Roman"/>
          <w:szCs w:val="24"/>
          <w:lang w:val="en"/>
        </w:rPr>
        <w:t>Asinda-sikka</w:t>
      </w:r>
      <w:proofErr w:type="spellEnd"/>
      <w:r w:rsidRPr="003A5218">
        <w:rPr>
          <w:rFonts w:eastAsia="Times New Roman" w:cs="Times New Roman"/>
          <w:szCs w:val="24"/>
          <w:lang w:val="en"/>
        </w:rPr>
        <w:t>. These sites include 2 distinct archaeological levels.</w:t>
      </w:r>
      <w:r>
        <w:rPr>
          <w:rFonts w:eastAsia="Times New Roman" w:cs="Times New Roman"/>
          <w:szCs w:val="24"/>
          <w:lang w:val="en"/>
        </w:rPr>
        <w:t xml:space="preserve"> This is the type of site from which the present head has come. </w:t>
      </w:r>
      <w:r w:rsidRPr="003A5218">
        <w:rPr>
          <w:rFonts w:eastAsia="Times New Roman" w:cs="Times New Roman"/>
          <w:szCs w:val="24"/>
          <w:lang w:val="en"/>
        </w:rPr>
        <w:br/>
      </w:r>
      <w:r>
        <w:rPr>
          <w:rFonts w:eastAsia="Times New Roman" w:cs="Times New Roman"/>
          <w:szCs w:val="24"/>
          <w:lang w:val="en"/>
        </w:rPr>
        <w:lastRenderedPageBreak/>
        <w:tab/>
      </w:r>
      <w:r>
        <w:rPr>
          <w:rFonts w:eastAsia="Times New Roman" w:cs="Times New Roman"/>
          <w:szCs w:val="24"/>
          <w:lang w:val="en"/>
        </w:rPr>
        <w:t>2)</w:t>
      </w:r>
      <w:r w:rsidRPr="003A5218">
        <w:rPr>
          <w:rFonts w:eastAsia="Times New Roman" w:cs="Times New Roman"/>
          <w:szCs w:val="24"/>
          <w:lang w:val="en"/>
        </w:rPr>
        <w:t xml:space="preserve"> Sites of religious altars and ritual ceremonies characterized by piles of large blocks of stone form a sort of flattened tumulus or esplanades such as </w:t>
      </w:r>
      <w:proofErr w:type="spellStart"/>
      <w:r w:rsidRPr="003A5218">
        <w:rPr>
          <w:rFonts w:eastAsia="Times New Roman" w:cs="Times New Roman"/>
          <w:szCs w:val="24"/>
          <w:lang w:val="en"/>
        </w:rPr>
        <w:t>Asinda-Sikka</w:t>
      </w:r>
      <w:proofErr w:type="spellEnd"/>
      <w:r w:rsidRPr="003A5218">
        <w:rPr>
          <w:rFonts w:eastAsia="Times New Roman" w:cs="Times New Roman"/>
          <w:szCs w:val="24"/>
          <w:lang w:val="en"/>
        </w:rPr>
        <w:t xml:space="preserve">, </w:t>
      </w:r>
      <w:proofErr w:type="spellStart"/>
      <w:r w:rsidRPr="003A5218">
        <w:rPr>
          <w:rFonts w:eastAsia="Times New Roman" w:cs="Times New Roman"/>
          <w:szCs w:val="24"/>
          <w:lang w:val="en"/>
        </w:rPr>
        <w:t>Karey-Tond</w:t>
      </w:r>
      <w:r>
        <w:rPr>
          <w:rFonts w:eastAsia="Times New Roman" w:cs="Times New Roman"/>
          <w:szCs w:val="24"/>
          <w:lang w:val="en"/>
        </w:rPr>
        <w:t>i</w:t>
      </w:r>
      <w:proofErr w:type="spellEnd"/>
      <w:r>
        <w:rPr>
          <w:rFonts w:eastAsia="Times New Roman" w:cs="Times New Roman"/>
          <w:szCs w:val="24"/>
          <w:lang w:val="en"/>
        </w:rPr>
        <w:t xml:space="preserve">, </w:t>
      </w:r>
      <w:proofErr w:type="spellStart"/>
      <w:r>
        <w:rPr>
          <w:rFonts w:eastAsia="Times New Roman" w:cs="Times New Roman"/>
          <w:szCs w:val="24"/>
          <w:lang w:val="en"/>
        </w:rPr>
        <w:t>Jajé-Tondi</w:t>
      </w:r>
      <w:proofErr w:type="spellEnd"/>
      <w:r>
        <w:rPr>
          <w:rFonts w:eastAsia="Times New Roman" w:cs="Times New Roman"/>
          <w:szCs w:val="24"/>
          <w:lang w:val="en"/>
        </w:rPr>
        <w:t xml:space="preserve"> or </w:t>
      </w:r>
      <w:proofErr w:type="spellStart"/>
      <w:r>
        <w:rPr>
          <w:rFonts w:eastAsia="Times New Roman" w:cs="Times New Roman"/>
          <w:szCs w:val="24"/>
          <w:lang w:val="en"/>
        </w:rPr>
        <w:t>Mebera-Tondi</w:t>
      </w:r>
      <w:proofErr w:type="spellEnd"/>
      <w:r>
        <w:rPr>
          <w:rFonts w:eastAsia="Times New Roman" w:cs="Times New Roman"/>
          <w:szCs w:val="24"/>
          <w:lang w:val="en"/>
        </w:rPr>
        <w:t xml:space="preserve"> </w:t>
      </w:r>
      <w:r w:rsidRPr="003A5218">
        <w:rPr>
          <w:rFonts w:eastAsia="Times New Roman" w:cs="Times New Roman"/>
          <w:szCs w:val="24"/>
          <w:lang w:val="en"/>
        </w:rPr>
        <w:t>There are fragments of feet of tripod vases and fragments of pottery in the form of small painted cylinders.</w:t>
      </w:r>
      <w:r w:rsidRPr="003A5218">
        <w:rPr>
          <w:rFonts w:eastAsia="Times New Roman" w:cs="Times New Roman"/>
          <w:szCs w:val="24"/>
          <w:lang w:val="en"/>
        </w:rPr>
        <w:br/>
      </w:r>
      <w:r>
        <w:rPr>
          <w:rFonts w:eastAsia="Times New Roman" w:cs="Times New Roman"/>
          <w:szCs w:val="24"/>
          <w:lang w:val="en"/>
        </w:rPr>
        <w:tab/>
      </w:r>
      <w:r>
        <w:rPr>
          <w:rFonts w:eastAsia="Times New Roman" w:cs="Times New Roman"/>
          <w:szCs w:val="24"/>
          <w:lang w:val="en"/>
        </w:rPr>
        <w:t>3)</w:t>
      </w:r>
      <w:r w:rsidRPr="003A5218">
        <w:rPr>
          <w:rFonts w:eastAsia="Times New Roman" w:cs="Times New Roman"/>
          <w:szCs w:val="24"/>
          <w:lang w:val="en"/>
        </w:rPr>
        <w:t xml:space="preserve"> Housing sites difficult to identify. But the discovery of fragments of tripod vases and sometimes of small piles and alignments of large blocks of stone testify to a human presence. Also on the site are quarrying wastes of </w:t>
      </w:r>
      <w:proofErr w:type="spellStart"/>
      <w:r w:rsidRPr="003A5218">
        <w:rPr>
          <w:rFonts w:eastAsia="Times New Roman" w:cs="Times New Roman"/>
          <w:szCs w:val="24"/>
          <w:lang w:val="en"/>
        </w:rPr>
        <w:t>quartzites</w:t>
      </w:r>
      <w:proofErr w:type="spellEnd"/>
      <w:r w:rsidRPr="003A5218">
        <w:rPr>
          <w:rFonts w:eastAsia="Times New Roman" w:cs="Times New Roman"/>
          <w:szCs w:val="24"/>
          <w:lang w:val="en"/>
        </w:rPr>
        <w:t xml:space="preserve"> or flint representing the site of arched framework and thin ceramic of </w:t>
      </w:r>
      <w:proofErr w:type="spellStart"/>
      <w:r w:rsidRPr="003A5218">
        <w:rPr>
          <w:rFonts w:eastAsia="Times New Roman" w:cs="Times New Roman"/>
          <w:szCs w:val="24"/>
          <w:lang w:val="en"/>
        </w:rPr>
        <w:t>Kosendo-gorizo</w:t>
      </w:r>
      <w:proofErr w:type="spellEnd"/>
      <w:r w:rsidRPr="003A5218">
        <w:rPr>
          <w:rFonts w:eastAsia="Times New Roman" w:cs="Times New Roman"/>
          <w:szCs w:val="24"/>
          <w:lang w:val="en"/>
        </w:rPr>
        <w:t xml:space="preserve"> ​​located to the west of necropolis, behind a hill.</w:t>
      </w:r>
      <w:r w:rsidRPr="003A5218">
        <w:rPr>
          <w:rFonts w:eastAsia="Times New Roman" w:cs="Times New Roman"/>
          <w:szCs w:val="24"/>
          <w:lang w:val="en"/>
        </w:rPr>
        <w:br/>
      </w:r>
      <w:r w:rsidRPr="003A5218">
        <w:rPr>
          <w:rFonts w:eastAsia="Times New Roman" w:cs="Times New Roman"/>
          <w:szCs w:val="24"/>
          <w:lang w:val="en"/>
        </w:rPr>
        <w:br/>
      </w:r>
      <w:r>
        <w:rPr>
          <w:rFonts w:eastAsia="Times New Roman" w:cs="Times New Roman"/>
          <w:szCs w:val="24"/>
          <w:lang w:val="en"/>
        </w:rPr>
        <w:tab/>
      </w:r>
      <w:r w:rsidRPr="003A5218">
        <w:rPr>
          <w:rFonts w:eastAsia="Times New Roman" w:cs="Times New Roman"/>
          <w:szCs w:val="24"/>
          <w:lang w:val="en"/>
        </w:rPr>
        <w:t xml:space="preserve">The general articulation of the system of occupation of space sites in </w:t>
      </w:r>
      <w:proofErr w:type="spellStart"/>
      <w:r w:rsidRPr="003A5218">
        <w:rPr>
          <w:rFonts w:eastAsia="Times New Roman" w:cs="Times New Roman"/>
          <w:szCs w:val="24"/>
          <w:lang w:val="en"/>
        </w:rPr>
        <w:t>Bura</w:t>
      </w:r>
      <w:proofErr w:type="spellEnd"/>
      <w:r w:rsidRPr="003A5218">
        <w:rPr>
          <w:rFonts w:eastAsia="Times New Roman" w:cs="Times New Roman"/>
          <w:szCs w:val="24"/>
          <w:lang w:val="en"/>
        </w:rPr>
        <w:t xml:space="preserve"> seems to revolve around two poles, the necropolis and the religious altar. The necropolis is almost always located in protected places.</w:t>
      </w:r>
      <w:r>
        <w:rPr>
          <w:rFonts w:eastAsia="Times New Roman" w:cs="Times New Roman"/>
          <w:szCs w:val="24"/>
          <w:lang w:val="en"/>
        </w:rPr>
        <w:t xml:space="preserve"> </w:t>
      </w:r>
      <w:r w:rsidR="00D87DE9" w:rsidRPr="003A5218">
        <w:rPr>
          <w:rFonts w:eastAsia="Times New Roman" w:cs="Times New Roman"/>
          <w:szCs w:val="24"/>
          <w:lang w:val="en"/>
        </w:rPr>
        <w:t>In the necropolis, anthropomorphic terracotta coffins or anthropomorphic funerary urns were laid upside down on the original floor and were then covered by a remobilization of t</w:t>
      </w:r>
      <w:r>
        <w:rPr>
          <w:rFonts w:eastAsia="Times New Roman" w:cs="Times New Roman"/>
          <w:szCs w:val="24"/>
          <w:lang w:val="en"/>
        </w:rPr>
        <w:t>he wind after the 13th century.</w:t>
      </w:r>
      <w:r w:rsidR="00D87DE9" w:rsidRPr="003A5218">
        <w:rPr>
          <w:rFonts w:eastAsia="Times New Roman" w:cs="Times New Roman"/>
          <w:szCs w:val="24"/>
          <w:lang w:val="en"/>
        </w:rPr>
        <w:br/>
      </w:r>
      <w:r w:rsidR="00D87DE9">
        <w:rPr>
          <w:rFonts w:eastAsia="Times New Roman" w:cs="Times New Roman"/>
          <w:szCs w:val="24"/>
          <w:lang w:val="en"/>
        </w:rPr>
        <w:tab/>
      </w:r>
      <w:r>
        <w:rPr>
          <w:rFonts w:eastAsia="Times New Roman" w:cs="Times New Roman"/>
          <w:szCs w:val="24"/>
          <w:lang w:val="en"/>
        </w:rPr>
        <w:t>F</w:t>
      </w:r>
      <w:r w:rsidR="00D87DE9" w:rsidRPr="003A5218">
        <w:rPr>
          <w:rFonts w:eastAsia="Times New Roman" w:cs="Times New Roman"/>
          <w:szCs w:val="24"/>
          <w:lang w:val="en"/>
        </w:rPr>
        <w:t>unerary urns are generally surmounted by heads of anthropoid statuettes presenting a generally anthropomor</w:t>
      </w:r>
      <w:r w:rsidR="00D87DE9">
        <w:rPr>
          <w:rFonts w:eastAsia="Times New Roman" w:cs="Times New Roman"/>
          <w:szCs w:val="24"/>
          <w:lang w:val="en"/>
        </w:rPr>
        <w:t>phic f</w:t>
      </w:r>
      <w:r>
        <w:rPr>
          <w:rFonts w:eastAsia="Times New Roman" w:cs="Times New Roman"/>
          <w:szCs w:val="24"/>
          <w:lang w:val="en"/>
        </w:rPr>
        <w:t>orm. Three types of funerary urns can be distinguished</w:t>
      </w:r>
      <w:r w:rsidR="00D87DE9">
        <w:rPr>
          <w:rFonts w:eastAsia="Times New Roman" w:cs="Times New Roman"/>
          <w:szCs w:val="24"/>
          <w:lang w:val="en"/>
        </w:rPr>
        <w:t>:</w:t>
      </w:r>
      <w:r w:rsidR="00D87DE9" w:rsidRPr="003A5218">
        <w:rPr>
          <w:rFonts w:eastAsia="Times New Roman" w:cs="Times New Roman"/>
          <w:szCs w:val="24"/>
          <w:lang w:val="en"/>
        </w:rPr>
        <w:br/>
        <w:t xml:space="preserve">    1. </w:t>
      </w:r>
      <w:proofErr w:type="spellStart"/>
      <w:r w:rsidR="00D87DE9" w:rsidRPr="003A5218">
        <w:rPr>
          <w:rFonts w:eastAsia="Times New Roman" w:cs="Times New Roman"/>
          <w:szCs w:val="24"/>
          <w:lang w:val="en"/>
        </w:rPr>
        <w:t>Longiform</w:t>
      </w:r>
      <w:proofErr w:type="spellEnd"/>
      <w:r w:rsidR="00D87DE9" w:rsidRPr="003A5218">
        <w:rPr>
          <w:rFonts w:eastAsia="Times New Roman" w:cs="Times New Roman"/>
          <w:szCs w:val="24"/>
          <w:lang w:val="en"/>
        </w:rPr>
        <w:t xml:space="preserve"> or tabular vases 70 to 80 cm high and 10 to 30 cm in diameter, surmounted either by complete statuettes of a person or mounted rider. These vases serve as supports for statuettes and sometimes form their bodies.</w:t>
      </w:r>
      <w:r w:rsidR="00D87DE9" w:rsidRPr="003A5218">
        <w:rPr>
          <w:rFonts w:eastAsia="Times New Roman" w:cs="Times New Roman"/>
          <w:szCs w:val="24"/>
          <w:lang w:val="en"/>
        </w:rPr>
        <w:br/>
        <w:t>    2. Hemispheric vases 20 to 40 cm high and 10 to 30 cm in diameter generally topped by statuette heads.</w:t>
      </w:r>
      <w:r>
        <w:rPr>
          <w:rFonts w:eastAsia="Times New Roman" w:cs="Times New Roman"/>
          <w:szCs w:val="24"/>
          <w:lang w:val="en"/>
        </w:rPr>
        <w:t xml:space="preserve"> This is probably the origin of the current terra cotta head. </w:t>
      </w:r>
      <w:r w:rsidR="00D87DE9" w:rsidRPr="003A5218">
        <w:rPr>
          <w:rFonts w:eastAsia="Times New Roman" w:cs="Times New Roman"/>
          <w:szCs w:val="24"/>
          <w:lang w:val="en"/>
        </w:rPr>
        <w:br/>
        <w:t>    3. Semi-ovoid jars, approximately 50 to 70 cm in diameter and 40 to 60 cm in diameter, supporting either complete statuettes or statuette heads.</w:t>
      </w:r>
    </w:p>
    <w:p w:rsidR="00D87DE9" w:rsidRPr="00D87DE9" w:rsidRDefault="00D87DE9" w:rsidP="00D87DE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7DE9">
        <w:rPr>
          <w:rFonts w:ascii="Times New Roman" w:hAnsi="Times New Roman" w:cs="Times New Roman"/>
          <w:b/>
          <w:sz w:val="24"/>
          <w:szCs w:val="24"/>
        </w:rPr>
        <w:t>LC Classification:</w:t>
      </w:r>
    </w:p>
    <w:p w:rsidR="00EA7E9B" w:rsidRDefault="00D87DE9" w:rsidP="00EA7E9B">
      <w:pPr>
        <w:rPr>
          <w:rFonts w:ascii="Times New Roman" w:hAnsi="Times New Roman" w:cs="Times New Roman"/>
          <w:b/>
          <w:sz w:val="24"/>
          <w:szCs w:val="24"/>
        </w:rPr>
      </w:pPr>
      <w:r w:rsidRPr="00D87DE9">
        <w:rPr>
          <w:rFonts w:ascii="Times New Roman" w:hAnsi="Times New Roman" w:cs="Times New Roman"/>
          <w:b/>
          <w:sz w:val="24"/>
          <w:szCs w:val="24"/>
        </w:rPr>
        <w:t xml:space="preserve">Date or Time Horizon: </w:t>
      </w:r>
      <w:r w:rsidR="00EA7E9B" w:rsidRPr="00EA7E9B">
        <w:rPr>
          <w:rStyle w:val="default"/>
          <w:rFonts w:ascii="Times New Roman" w:hAnsi="Times New Roman" w:cs="Times New Roman"/>
          <w:sz w:val="24"/>
          <w:szCs w:val="24"/>
        </w:rPr>
        <w:t>3rd to 11th century CE</w:t>
      </w:r>
      <w:r w:rsidR="00EA7E9B" w:rsidRPr="00D87DE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87DE9" w:rsidRPr="00D87DE9" w:rsidRDefault="00D87DE9" w:rsidP="00EA7E9B">
      <w:pPr>
        <w:rPr>
          <w:rFonts w:ascii="Times New Roman" w:hAnsi="Times New Roman" w:cs="Times New Roman"/>
          <w:b/>
          <w:sz w:val="24"/>
          <w:szCs w:val="24"/>
        </w:rPr>
      </w:pPr>
      <w:r w:rsidRPr="00D87DE9">
        <w:rPr>
          <w:rFonts w:ascii="Times New Roman" w:hAnsi="Times New Roman" w:cs="Times New Roman"/>
          <w:b/>
          <w:sz w:val="24"/>
          <w:szCs w:val="24"/>
        </w:rPr>
        <w:t xml:space="preserve">Geographical Area: </w:t>
      </w:r>
    </w:p>
    <w:p w:rsidR="00D87DE9" w:rsidRPr="00D87DE9" w:rsidRDefault="00D87DE9" w:rsidP="00D87DE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7DE9">
        <w:rPr>
          <w:rFonts w:ascii="Times New Roman" w:hAnsi="Times New Roman" w:cs="Times New Roman"/>
          <w:b/>
          <w:sz w:val="24"/>
          <w:szCs w:val="24"/>
        </w:rPr>
        <w:t>Map:</w:t>
      </w:r>
    </w:p>
    <w:p w:rsidR="00D87DE9" w:rsidRPr="00D87DE9" w:rsidRDefault="00D87DE9" w:rsidP="00D87DE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7DE9">
        <w:rPr>
          <w:rFonts w:ascii="Times New Roman" w:hAnsi="Times New Roman" w:cs="Times New Roman"/>
          <w:b/>
          <w:sz w:val="24"/>
          <w:szCs w:val="24"/>
        </w:rPr>
        <w:t>GPS coordinates:</w:t>
      </w:r>
    </w:p>
    <w:p w:rsidR="00D87DE9" w:rsidRPr="00D87DE9" w:rsidRDefault="00D87DE9" w:rsidP="00D87DE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7DE9">
        <w:rPr>
          <w:rFonts w:ascii="Times New Roman" w:hAnsi="Times New Roman" w:cs="Times New Roman"/>
          <w:b/>
          <w:sz w:val="24"/>
          <w:szCs w:val="24"/>
        </w:rPr>
        <w:t xml:space="preserve">Cultural Affiliation: </w:t>
      </w:r>
    </w:p>
    <w:p w:rsidR="00D87DE9" w:rsidRPr="00D87DE9" w:rsidRDefault="00D87DE9" w:rsidP="00D87DE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7DE9">
        <w:rPr>
          <w:rFonts w:ascii="Times New Roman" w:hAnsi="Times New Roman" w:cs="Times New Roman"/>
          <w:b/>
          <w:sz w:val="24"/>
          <w:szCs w:val="24"/>
        </w:rPr>
        <w:t>Medi</w:t>
      </w:r>
      <w:r w:rsidR="00F11A9D">
        <w:rPr>
          <w:rFonts w:ascii="Times New Roman" w:hAnsi="Times New Roman" w:cs="Times New Roman"/>
          <w:b/>
          <w:sz w:val="24"/>
          <w:szCs w:val="24"/>
        </w:rPr>
        <w:t>um</w:t>
      </w:r>
      <w:r w:rsidRPr="00D87DE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F11A9D">
        <w:rPr>
          <w:rFonts w:ascii="Times New Roman" w:hAnsi="Times New Roman" w:cs="Times New Roman"/>
          <w:b/>
          <w:sz w:val="24"/>
          <w:szCs w:val="24"/>
        </w:rPr>
        <w:t>terra cotta</w:t>
      </w:r>
    </w:p>
    <w:p w:rsidR="00D87DE9" w:rsidRPr="00D87DE9" w:rsidRDefault="00D87DE9" w:rsidP="00D87DE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7DE9">
        <w:rPr>
          <w:rFonts w:ascii="Times New Roman" w:hAnsi="Times New Roman" w:cs="Times New Roman"/>
          <w:b/>
          <w:sz w:val="24"/>
          <w:szCs w:val="24"/>
        </w:rPr>
        <w:t xml:space="preserve">Dimensions: </w:t>
      </w:r>
    </w:p>
    <w:p w:rsidR="00D87DE9" w:rsidRPr="00D87DE9" w:rsidRDefault="00D87DE9" w:rsidP="00D87DE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7DE9">
        <w:rPr>
          <w:rFonts w:ascii="Times New Roman" w:hAnsi="Times New Roman" w:cs="Times New Roman"/>
          <w:b/>
          <w:sz w:val="24"/>
          <w:szCs w:val="24"/>
        </w:rPr>
        <w:t xml:space="preserve">Weight:  </w:t>
      </w:r>
    </w:p>
    <w:p w:rsidR="00D87DE9" w:rsidRPr="00D87DE9" w:rsidRDefault="00D87DE9" w:rsidP="00D87DE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7DE9">
        <w:rPr>
          <w:rFonts w:ascii="Times New Roman" w:hAnsi="Times New Roman" w:cs="Times New Roman"/>
          <w:b/>
          <w:sz w:val="24"/>
          <w:szCs w:val="24"/>
        </w:rPr>
        <w:t>Condition:</w:t>
      </w:r>
    </w:p>
    <w:p w:rsidR="00D87DE9" w:rsidRPr="00D87DE9" w:rsidRDefault="00D87DE9" w:rsidP="00D87DE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7DE9">
        <w:rPr>
          <w:rFonts w:ascii="Times New Roman" w:hAnsi="Times New Roman" w:cs="Times New Roman"/>
          <w:b/>
          <w:sz w:val="24"/>
          <w:szCs w:val="24"/>
        </w:rPr>
        <w:t xml:space="preserve">Provenance: </w:t>
      </w:r>
    </w:p>
    <w:p w:rsidR="00D87DE9" w:rsidRPr="00D87DE9" w:rsidRDefault="00D87DE9" w:rsidP="00D87DE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7DE9">
        <w:rPr>
          <w:rFonts w:ascii="Times New Roman" w:hAnsi="Times New Roman" w:cs="Times New Roman"/>
          <w:b/>
          <w:sz w:val="24"/>
          <w:szCs w:val="24"/>
        </w:rPr>
        <w:t>Discussion:</w:t>
      </w:r>
    </w:p>
    <w:p w:rsidR="00D87DE9" w:rsidRPr="00D87DE9" w:rsidRDefault="00D87DE9" w:rsidP="00D87DE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7DE9">
        <w:rPr>
          <w:rFonts w:ascii="Times New Roman" w:hAnsi="Times New Roman" w:cs="Times New Roman"/>
          <w:b/>
          <w:sz w:val="24"/>
          <w:szCs w:val="24"/>
        </w:rPr>
        <w:t>References:</w:t>
      </w:r>
    </w:p>
    <w:p w:rsidR="00F11A9D" w:rsidRDefault="00D87DE9" w:rsidP="003E3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218">
        <w:rPr>
          <w:rFonts w:ascii="Times New Roman" w:eastAsia="Times New Roman" w:hAnsi="Times New Roman" w:cs="Times New Roman"/>
          <w:sz w:val="24"/>
          <w:szCs w:val="24"/>
        </w:rPr>
        <w:t>Miller</w:t>
      </w:r>
      <w:r w:rsidR="00F11A9D">
        <w:rPr>
          <w:rFonts w:ascii="Times New Roman" w:eastAsia="Times New Roman" w:hAnsi="Times New Roman" w:cs="Times New Roman"/>
          <w:sz w:val="24"/>
          <w:szCs w:val="24"/>
        </w:rPr>
        <w:t>, Duncan E.</w:t>
      </w:r>
      <w:r w:rsidRPr="003A5218">
        <w:rPr>
          <w:rFonts w:ascii="Times New Roman" w:eastAsia="Times New Roman" w:hAnsi="Times New Roman" w:cs="Times New Roman"/>
          <w:sz w:val="24"/>
          <w:szCs w:val="24"/>
        </w:rPr>
        <w:t xml:space="preserve"> and N.J. Van Der Merwe</w:t>
      </w:r>
      <w:r w:rsidR="00F11A9D">
        <w:rPr>
          <w:rFonts w:ascii="Times New Roman" w:eastAsia="Times New Roman" w:hAnsi="Times New Roman" w:cs="Times New Roman"/>
          <w:sz w:val="24"/>
          <w:szCs w:val="24"/>
        </w:rPr>
        <w:t>. 1994. “</w:t>
      </w:r>
      <w:r w:rsidRPr="003A5218">
        <w:rPr>
          <w:rFonts w:ascii="Times New Roman" w:eastAsia="Times New Roman" w:hAnsi="Times New Roman" w:cs="Times New Roman"/>
          <w:sz w:val="24"/>
          <w:szCs w:val="24"/>
        </w:rPr>
        <w:t>Early Metal Working in Sub Saharan Africa</w:t>
      </w:r>
      <w:r w:rsidR="00F11A9D">
        <w:rPr>
          <w:rFonts w:ascii="Times New Roman" w:eastAsia="Times New Roman" w:hAnsi="Times New Roman" w:cs="Times New Roman"/>
          <w:sz w:val="24"/>
          <w:szCs w:val="24"/>
        </w:rPr>
        <w:t xml:space="preserve">,” </w:t>
      </w:r>
      <w:r w:rsidRPr="003A5218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African History</w:t>
      </w:r>
      <w:r w:rsidR="00F11A9D">
        <w:rPr>
          <w:rFonts w:ascii="Times New Roman" w:eastAsia="Times New Roman" w:hAnsi="Times New Roman" w:cs="Times New Roman"/>
          <w:sz w:val="24"/>
          <w:szCs w:val="24"/>
        </w:rPr>
        <w:t xml:space="preserve"> 35: </w:t>
      </w:r>
      <w:r w:rsidRPr="003A5218">
        <w:rPr>
          <w:rFonts w:ascii="Times New Roman" w:eastAsia="Times New Roman" w:hAnsi="Times New Roman" w:cs="Times New Roman"/>
          <w:sz w:val="24"/>
          <w:szCs w:val="24"/>
        </w:rPr>
        <w:t xml:space="preserve">1-36; </w:t>
      </w:r>
    </w:p>
    <w:p w:rsidR="003A5218" w:rsidRPr="00F11A9D" w:rsidRDefault="00F11A9D" w:rsidP="003A52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11A9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Stuiver</w:t>
      </w:r>
      <w:proofErr w:type="spellEnd"/>
      <w:r w:rsidRPr="00F11A9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M. and van der Merwe, N.J., 1968.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“</w:t>
      </w:r>
      <w:r w:rsidRPr="00F11A9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Radiocarbon chronology of the Iron Age in sub-Saharan Africa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,”</w:t>
      </w:r>
      <w:r w:rsidRPr="00F11A9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F11A9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Current Anthropology</w:t>
      </w:r>
      <w:r w:rsidRPr="00F11A9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11A9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9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(1): </w:t>
      </w:r>
      <w:r w:rsidRPr="00F11A9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54-58.</w:t>
      </w:r>
    </w:p>
    <w:sectPr w:rsidR="003A5218" w:rsidRPr="00F11A9D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713F8"/>
    <w:multiLevelType w:val="multilevel"/>
    <w:tmpl w:val="70CE0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DA41E3"/>
    <w:multiLevelType w:val="multilevel"/>
    <w:tmpl w:val="E00A7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8DA"/>
    <w:rsid w:val="0000162B"/>
    <w:rsid w:val="00003BD7"/>
    <w:rsid w:val="000108DA"/>
    <w:rsid w:val="0001706D"/>
    <w:rsid w:val="00027CE8"/>
    <w:rsid w:val="00041AA4"/>
    <w:rsid w:val="000505A1"/>
    <w:rsid w:val="00055A9C"/>
    <w:rsid w:val="00062047"/>
    <w:rsid w:val="00065636"/>
    <w:rsid w:val="00065DB6"/>
    <w:rsid w:val="00067A3C"/>
    <w:rsid w:val="00084668"/>
    <w:rsid w:val="00085949"/>
    <w:rsid w:val="000901AC"/>
    <w:rsid w:val="00091FDA"/>
    <w:rsid w:val="00094A49"/>
    <w:rsid w:val="000A0621"/>
    <w:rsid w:val="000A4AB8"/>
    <w:rsid w:val="000C43B8"/>
    <w:rsid w:val="000E2D48"/>
    <w:rsid w:val="000F0EE4"/>
    <w:rsid w:val="000F35A2"/>
    <w:rsid w:val="000F58F1"/>
    <w:rsid w:val="0011027E"/>
    <w:rsid w:val="0011700F"/>
    <w:rsid w:val="0013010C"/>
    <w:rsid w:val="00130887"/>
    <w:rsid w:val="00135862"/>
    <w:rsid w:val="001477EE"/>
    <w:rsid w:val="00153479"/>
    <w:rsid w:val="00161F1B"/>
    <w:rsid w:val="00162278"/>
    <w:rsid w:val="00174ACB"/>
    <w:rsid w:val="00182334"/>
    <w:rsid w:val="0019234D"/>
    <w:rsid w:val="001A5F6F"/>
    <w:rsid w:val="001B6E29"/>
    <w:rsid w:val="001D1968"/>
    <w:rsid w:val="001E0729"/>
    <w:rsid w:val="001E2105"/>
    <w:rsid w:val="001E365E"/>
    <w:rsid w:val="001F347F"/>
    <w:rsid w:val="00210575"/>
    <w:rsid w:val="0021487B"/>
    <w:rsid w:val="00215513"/>
    <w:rsid w:val="00217D1D"/>
    <w:rsid w:val="00237EB1"/>
    <w:rsid w:val="0024149A"/>
    <w:rsid w:val="00251D9A"/>
    <w:rsid w:val="00256ACB"/>
    <w:rsid w:val="00270172"/>
    <w:rsid w:val="00270E0E"/>
    <w:rsid w:val="00291626"/>
    <w:rsid w:val="002A0F6C"/>
    <w:rsid w:val="002A25A3"/>
    <w:rsid w:val="002A538B"/>
    <w:rsid w:val="002E2F00"/>
    <w:rsid w:val="002F333C"/>
    <w:rsid w:val="002F6BFE"/>
    <w:rsid w:val="00304226"/>
    <w:rsid w:val="00306932"/>
    <w:rsid w:val="0031028B"/>
    <w:rsid w:val="00316204"/>
    <w:rsid w:val="00321B6F"/>
    <w:rsid w:val="003348D7"/>
    <w:rsid w:val="003377A2"/>
    <w:rsid w:val="00345038"/>
    <w:rsid w:val="00360FBB"/>
    <w:rsid w:val="0037637F"/>
    <w:rsid w:val="00392FB8"/>
    <w:rsid w:val="003A1F5E"/>
    <w:rsid w:val="003A5218"/>
    <w:rsid w:val="003A7AEC"/>
    <w:rsid w:val="003B1BBA"/>
    <w:rsid w:val="003B2EA8"/>
    <w:rsid w:val="003C26AE"/>
    <w:rsid w:val="003D043E"/>
    <w:rsid w:val="003D350A"/>
    <w:rsid w:val="003E3FDD"/>
    <w:rsid w:val="003E532C"/>
    <w:rsid w:val="003E579F"/>
    <w:rsid w:val="003E6978"/>
    <w:rsid w:val="003F05AF"/>
    <w:rsid w:val="0040056B"/>
    <w:rsid w:val="004133B9"/>
    <w:rsid w:val="004148F0"/>
    <w:rsid w:val="004152F1"/>
    <w:rsid w:val="00415551"/>
    <w:rsid w:val="00425F3E"/>
    <w:rsid w:val="0043232E"/>
    <w:rsid w:val="0044288D"/>
    <w:rsid w:val="004437F0"/>
    <w:rsid w:val="00454BD4"/>
    <w:rsid w:val="00467E7C"/>
    <w:rsid w:val="00470496"/>
    <w:rsid w:val="00470CC5"/>
    <w:rsid w:val="004714B2"/>
    <w:rsid w:val="004718DF"/>
    <w:rsid w:val="00483DDF"/>
    <w:rsid w:val="00491C3E"/>
    <w:rsid w:val="004A26C9"/>
    <w:rsid w:val="004B0915"/>
    <w:rsid w:val="004B4047"/>
    <w:rsid w:val="004C7A27"/>
    <w:rsid w:val="004E4F31"/>
    <w:rsid w:val="004E70BC"/>
    <w:rsid w:val="004F7A42"/>
    <w:rsid w:val="00502CB4"/>
    <w:rsid w:val="00507034"/>
    <w:rsid w:val="0053246E"/>
    <w:rsid w:val="00532A62"/>
    <w:rsid w:val="00534E07"/>
    <w:rsid w:val="00534FF2"/>
    <w:rsid w:val="00542F63"/>
    <w:rsid w:val="005466F8"/>
    <w:rsid w:val="005476E6"/>
    <w:rsid w:val="0055596A"/>
    <w:rsid w:val="00567AC6"/>
    <w:rsid w:val="00577D40"/>
    <w:rsid w:val="0058549A"/>
    <w:rsid w:val="005A387C"/>
    <w:rsid w:val="005B2174"/>
    <w:rsid w:val="005C0557"/>
    <w:rsid w:val="005D0D38"/>
    <w:rsid w:val="005D1CC0"/>
    <w:rsid w:val="005F5F4F"/>
    <w:rsid w:val="00606514"/>
    <w:rsid w:val="006071F9"/>
    <w:rsid w:val="00617980"/>
    <w:rsid w:val="00630740"/>
    <w:rsid w:val="006463A4"/>
    <w:rsid w:val="0066580B"/>
    <w:rsid w:val="006706A0"/>
    <w:rsid w:val="0069225F"/>
    <w:rsid w:val="0069282A"/>
    <w:rsid w:val="006928D8"/>
    <w:rsid w:val="00694332"/>
    <w:rsid w:val="00695E64"/>
    <w:rsid w:val="00696891"/>
    <w:rsid w:val="006B5B06"/>
    <w:rsid w:val="006D4B9E"/>
    <w:rsid w:val="006E1D8D"/>
    <w:rsid w:val="006E4FED"/>
    <w:rsid w:val="006F4334"/>
    <w:rsid w:val="007028EF"/>
    <w:rsid w:val="007168A8"/>
    <w:rsid w:val="00717FF3"/>
    <w:rsid w:val="007344D3"/>
    <w:rsid w:val="00740F00"/>
    <w:rsid w:val="0075260E"/>
    <w:rsid w:val="007671F8"/>
    <w:rsid w:val="007809E9"/>
    <w:rsid w:val="00792D28"/>
    <w:rsid w:val="007A23CE"/>
    <w:rsid w:val="007B2BA3"/>
    <w:rsid w:val="007B3877"/>
    <w:rsid w:val="007B410A"/>
    <w:rsid w:val="007B5668"/>
    <w:rsid w:val="007B7A50"/>
    <w:rsid w:val="007D5D22"/>
    <w:rsid w:val="007F2D0E"/>
    <w:rsid w:val="008008F0"/>
    <w:rsid w:val="00814E42"/>
    <w:rsid w:val="00830214"/>
    <w:rsid w:val="0083480A"/>
    <w:rsid w:val="00847B3D"/>
    <w:rsid w:val="0085172E"/>
    <w:rsid w:val="0085590C"/>
    <w:rsid w:val="00863FD6"/>
    <w:rsid w:val="008645D9"/>
    <w:rsid w:val="0086680A"/>
    <w:rsid w:val="00870CB9"/>
    <w:rsid w:val="0087249F"/>
    <w:rsid w:val="00877D6B"/>
    <w:rsid w:val="008814FE"/>
    <w:rsid w:val="00895A36"/>
    <w:rsid w:val="008A7AF4"/>
    <w:rsid w:val="008C4D54"/>
    <w:rsid w:val="008D0597"/>
    <w:rsid w:val="008D2A1B"/>
    <w:rsid w:val="008D424C"/>
    <w:rsid w:val="008F5D0A"/>
    <w:rsid w:val="009020BC"/>
    <w:rsid w:val="00903030"/>
    <w:rsid w:val="009060D0"/>
    <w:rsid w:val="00913604"/>
    <w:rsid w:val="00915322"/>
    <w:rsid w:val="00924D6C"/>
    <w:rsid w:val="00930C58"/>
    <w:rsid w:val="009331D5"/>
    <w:rsid w:val="00955C53"/>
    <w:rsid w:val="00955D64"/>
    <w:rsid w:val="0096275C"/>
    <w:rsid w:val="00975627"/>
    <w:rsid w:val="00976D01"/>
    <w:rsid w:val="0098066C"/>
    <w:rsid w:val="00987EA8"/>
    <w:rsid w:val="009909DD"/>
    <w:rsid w:val="009B070F"/>
    <w:rsid w:val="009C2C0F"/>
    <w:rsid w:val="009E10B5"/>
    <w:rsid w:val="009F1E61"/>
    <w:rsid w:val="009F4E00"/>
    <w:rsid w:val="00A04001"/>
    <w:rsid w:val="00A15646"/>
    <w:rsid w:val="00A16C35"/>
    <w:rsid w:val="00A274BA"/>
    <w:rsid w:val="00A43570"/>
    <w:rsid w:val="00A454E8"/>
    <w:rsid w:val="00A46A57"/>
    <w:rsid w:val="00A4746E"/>
    <w:rsid w:val="00A6107D"/>
    <w:rsid w:val="00A8168A"/>
    <w:rsid w:val="00AA413C"/>
    <w:rsid w:val="00AB06EA"/>
    <w:rsid w:val="00AB7332"/>
    <w:rsid w:val="00AC785E"/>
    <w:rsid w:val="00AD55D6"/>
    <w:rsid w:val="00AE5A7E"/>
    <w:rsid w:val="00AF7F52"/>
    <w:rsid w:val="00B048CC"/>
    <w:rsid w:val="00B07AE5"/>
    <w:rsid w:val="00B12B2C"/>
    <w:rsid w:val="00B20D7A"/>
    <w:rsid w:val="00B2732F"/>
    <w:rsid w:val="00B311A9"/>
    <w:rsid w:val="00B3298B"/>
    <w:rsid w:val="00B35139"/>
    <w:rsid w:val="00B42F4D"/>
    <w:rsid w:val="00B43FEB"/>
    <w:rsid w:val="00B44B1E"/>
    <w:rsid w:val="00B56131"/>
    <w:rsid w:val="00B565D3"/>
    <w:rsid w:val="00B64D94"/>
    <w:rsid w:val="00B75368"/>
    <w:rsid w:val="00B83F68"/>
    <w:rsid w:val="00B92197"/>
    <w:rsid w:val="00BA3532"/>
    <w:rsid w:val="00BA75CB"/>
    <w:rsid w:val="00BB24A2"/>
    <w:rsid w:val="00BB5A60"/>
    <w:rsid w:val="00BC50A5"/>
    <w:rsid w:val="00BC6C4E"/>
    <w:rsid w:val="00BF65DF"/>
    <w:rsid w:val="00C26AB0"/>
    <w:rsid w:val="00C4210B"/>
    <w:rsid w:val="00C5093F"/>
    <w:rsid w:val="00C535F8"/>
    <w:rsid w:val="00C538C9"/>
    <w:rsid w:val="00C53E08"/>
    <w:rsid w:val="00C56D16"/>
    <w:rsid w:val="00C769BB"/>
    <w:rsid w:val="00C80778"/>
    <w:rsid w:val="00C86B6F"/>
    <w:rsid w:val="00C971D9"/>
    <w:rsid w:val="00CA4578"/>
    <w:rsid w:val="00CA6A8E"/>
    <w:rsid w:val="00CB76D1"/>
    <w:rsid w:val="00CE4E9C"/>
    <w:rsid w:val="00CE53CB"/>
    <w:rsid w:val="00CF6CBD"/>
    <w:rsid w:val="00D01B0E"/>
    <w:rsid w:val="00D1334D"/>
    <w:rsid w:val="00D162F1"/>
    <w:rsid w:val="00D16FC5"/>
    <w:rsid w:val="00D22F09"/>
    <w:rsid w:val="00D4486D"/>
    <w:rsid w:val="00D479DB"/>
    <w:rsid w:val="00D73DC3"/>
    <w:rsid w:val="00D87DE9"/>
    <w:rsid w:val="00DB537E"/>
    <w:rsid w:val="00DB5F81"/>
    <w:rsid w:val="00DC2B73"/>
    <w:rsid w:val="00DE2682"/>
    <w:rsid w:val="00DE29E7"/>
    <w:rsid w:val="00DE5C32"/>
    <w:rsid w:val="00DE73D9"/>
    <w:rsid w:val="00DF2457"/>
    <w:rsid w:val="00E04B87"/>
    <w:rsid w:val="00E058A4"/>
    <w:rsid w:val="00E105DF"/>
    <w:rsid w:val="00E123FB"/>
    <w:rsid w:val="00E24574"/>
    <w:rsid w:val="00E31BC0"/>
    <w:rsid w:val="00E42753"/>
    <w:rsid w:val="00E577B7"/>
    <w:rsid w:val="00E612D2"/>
    <w:rsid w:val="00E75408"/>
    <w:rsid w:val="00E85105"/>
    <w:rsid w:val="00E9254F"/>
    <w:rsid w:val="00EA64EF"/>
    <w:rsid w:val="00EA7E9B"/>
    <w:rsid w:val="00EC0A59"/>
    <w:rsid w:val="00ED738C"/>
    <w:rsid w:val="00EE08A4"/>
    <w:rsid w:val="00EF737E"/>
    <w:rsid w:val="00F10BD0"/>
    <w:rsid w:val="00F10CBE"/>
    <w:rsid w:val="00F11A9D"/>
    <w:rsid w:val="00F1551D"/>
    <w:rsid w:val="00F210CE"/>
    <w:rsid w:val="00F27008"/>
    <w:rsid w:val="00F43E8C"/>
    <w:rsid w:val="00F6498A"/>
    <w:rsid w:val="00F66767"/>
    <w:rsid w:val="00F75CF0"/>
    <w:rsid w:val="00F86A7D"/>
    <w:rsid w:val="00F91031"/>
    <w:rsid w:val="00F91875"/>
    <w:rsid w:val="00F938E4"/>
    <w:rsid w:val="00FA193D"/>
    <w:rsid w:val="00FA2A87"/>
    <w:rsid w:val="00FA6561"/>
    <w:rsid w:val="00FB6F43"/>
    <w:rsid w:val="00FC04F9"/>
    <w:rsid w:val="00FC7F1B"/>
    <w:rsid w:val="00FD1028"/>
    <w:rsid w:val="00FD1926"/>
    <w:rsid w:val="00FE5452"/>
    <w:rsid w:val="00FE5986"/>
    <w:rsid w:val="00FF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BE9E67-0F41-4697-BF5C-3153C4E5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52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A521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A5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A5218"/>
    <w:rPr>
      <w:color w:val="0000FF"/>
      <w:u w:val="single"/>
    </w:rPr>
  </w:style>
  <w:style w:type="character" w:customStyle="1" w:styleId="mw-headline">
    <w:name w:val="mw-headline"/>
    <w:basedOn w:val="DefaultParagraphFont"/>
    <w:rsid w:val="003A5218"/>
  </w:style>
  <w:style w:type="character" w:customStyle="1" w:styleId="reference-text">
    <w:name w:val="reference-text"/>
    <w:basedOn w:val="DefaultParagraphFont"/>
    <w:rsid w:val="003A5218"/>
  </w:style>
  <w:style w:type="character" w:styleId="HTMLCite">
    <w:name w:val="HTML Cite"/>
    <w:basedOn w:val="DefaultParagraphFont"/>
    <w:uiPriority w:val="99"/>
    <w:semiHidden/>
    <w:unhideWhenUsed/>
    <w:rsid w:val="003A5218"/>
    <w:rPr>
      <w:i/>
      <w:iCs/>
    </w:rPr>
  </w:style>
  <w:style w:type="character" w:customStyle="1" w:styleId="reference-accessdate">
    <w:name w:val="reference-accessdate"/>
    <w:basedOn w:val="DefaultParagraphFont"/>
    <w:rsid w:val="003A5218"/>
  </w:style>
  <w:style w:type="character" w:customStyle="1" w:styleId="nowrap">
    <w:name w:val="nowrap"/>
    <w:basedOn w:val="DefaultParagraphFont"/>
    <w:rsid w:val="003A5218"/>
  </w:style>
  <w:style w:type="character" w:styleId="Strong">
    <w:name w:val="Strong"/>
    <w:qFormat/>
    <w:rsid w:val="00D87DE9"/>
    <w:rPr>
      <w:b/>
      <w:bCs/>
    </w:rPr>
  </w:style>
  <w:style w:type="character" w:customStyle="1" w:styleId="default">
    <w:name w:val="default"/>
    <w:basedOn w:val="DefaultParagraphFont"/>
    <w:rsid w:val="00EA7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1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urkina_Fas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Nige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Ralph Coffman</cp:lastModifiedBy>
  <cp:revision>2</cp:revision>
  <dcterms:created xsi:type="dcterms:W3CDTF">2018-07-12T10:38:00Z</dcterms:created>
  <dcterms:modified xsi:type="dcterms:W3CDTF">2018-07-12T10:38:00Z</dcterms:modified>
</cp:coreProperties>
</file>