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638F" w:rsidRDefault="00CF196A" w:rsidP="003D638F">
      <w:bookmarkStart w:id="0" w:name="_GoBack"/>
      <w:r>
        <w:t>A1316</w:t>
      </w:r>
      <w:r w:rsidR="00413B5B">
        <w:t>-</w:t>
      </w:r>
      <w:r w:rsidR="003D638F">
        <w:t>AM</w:t>
      </w:r>
      <w:proofErr w:type="gramStart"/>
      <w:r w:rsidR="003D638F">
        <w:t>,S</w:t>
      </w:r>
      <w:proofErr w:type="gramEnd"/>
      <w:r w:rsidR="003D638F">
        <w:t>-Peru-Paracas-Figurine-Terracotta-Black Slip-800-100 BCE</w:t>
      </w:r>
    </w:p>
    <w:bookmarkEnd w:id="0"/>
    <w:p w:rsidR="00622587" w:rsidRDefault="00E55931">
      <w:r>
        <w:rPr>
          <w:noProof/>
        </w:rPr>
        <w:drawing>
          <wp:inline distT="0" distB="0" distL="0" distR="0" wp14:anchorId="721EAFAF" wp14:editId="3D94374C">
            <wp:extent cx="2491232" cy="4171535"/>
            <wp:effectExtent l="0" t="0" r="444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493013" cy="4174517"/>
                    </a:xfrm>
                    <a:prstGeom prst="rect">
                      <a:avLst/>
                    </a:prstGeom>
                  </pic:spPr>
                </pic:pic>
              </a:graphicData>
            </a:graphic>
          </wp:inline>
        </w:drawing>
      </w:r>
      <w:r>
        <w:rPr>
          <w:noProof/>
        </w:rPr>
        <w:drawing>
          <wp:inline distT="0" distB="0" distL="0" distR="0" wp14:anchorId="178EE4F7" wp14:editId="2D3C8D16">
            <wp:extent cx="1610644" cy="4205908"/>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BEBA8EAE-BF5A-486C-A8C5-ECC9F3942E4B}">
                          <a14:imgProps xmlns:a14="http://schemas.microsoft.com/office/drawing/2010/main">
                            <a14:imgLayer r:embed="rId6">
                              <a14:imgEffect>
                                <a14:brightnessContrast bright="35000" contrast="47000"/>
                              </a14:imgEffect>
                            </a14:imgLayer>
                          </a14:imgProps>
                        </a:ext>
                      </a:extLst>
                    </a:blip>
                    <a:stretch>
                      <a:fillRect/>
                    </a:stretch>
                  </pic:blipFill>
                  <pic:spPr>
                    <a:xfrm>
                      <a:off x="0" y="0"/>
                      <a:ext cx="1622080" cy="4235771"/>
                    </a:xfrm>
                    <a:prstGeom prst="rect">
                      <a:avLst/>
                    </a:prstGeom>
                  </pic:spPr>
                </pic:pic>
              </a:graphicData>
            </a:graphic>
          </wp:inline>
        </w:drawing>
      </w:r>
      <w:r>
        <w:rPr>
          <w:noProof/>
        </w:rPr>
        <w:drawing>
          <wp:inline distT="0" distB="0" distL="0" distR="0" wp14:anchorId="066B8DE9" wp14:editId="41263698">
            <wp:extent cx="2496245" cy="42188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brightnessContrast bright="25000" contrast="18000"/>
                              </a14:imgEffect>
                            </a14:imgLayer>
                          </a14:imgProps>
                        </a:ext>
                      </a:extLst>
                    </a:blip>
                    <a:stretch>
                      <a:fillRect/>
                    </a:stretch>
                  </pic:blipFill>
                  <pic:spPr>
                    <a:xfrm>
                      <a:off x="0" y="0"/>
                      <a:ext cx="2504294" cy="4232440"/>
                    </a:xfrm>
                    <a:prstGeom prst="rect">
                      <a:avLst/>
                    </a:prstGeom>
                  </pic:spPr>
                </pic:pic>
              </a:graphicData>
            </a:graphic>
          </wp:inline>
        </w:drawing>
      </w:r>
    </w:p>
    <w:p w:rsidR="003D638F" w:rsidRDefault="003D638F" w:rsidP="003D638F">
      <w:r>
        <w:t xml:space="preserve">Figs. 1-3. </w:t>
      </w:r>
      <w:r>
        <w:t>AM</w:t>
      </w:r>
      <w:proofErr w:type="gramStart"/>
      <w:r>
        <w:t>,S</w:t>
      </w:r>
      <w:proofErr w:type="gramEnd"/>
      <w:r>
        <w:t>-Peru-Paracas-Figurine-Terracotta-Black Slip-800-100 BCE</w:t>
      </w:r>
    </w:p>
    <w:p w:rsidR="003D638F" w:rsidRDefault="003D638F"/>
    <w:p w:rsidR="003D638F" w:rsidRDefault="003D638F" w:rsidP="003D638F">
      <w:pPr>
        <w:rPr>
          <w:rStyle w:val="Strong"/>
        </w:rPr>
      </w:pPr>
      <w:r>
        <w:rPr>
          <w:rStyle w:val="Strong"/>
        </w:rPr>
        <w:t>Case No.:</w:t>
      </w:r>
      <w:r>
        <w:rPr>
          <w:rStyle w:val="Strong"/>
        </w:rPr>
        <w:t xml:space="preserve"> 9</w:t>
      </w:r>
    </w:p>
    <w:p w:rsidR="003D638F" w:rsidRPr="002747B6" w:rsidRDefault="003D638F" w:rsidP="003D638F">
      <w:pPr>
        <w:rPr>
          <w:b/>
        </w:rPr>
      </w:pPr>
      <w:r w:rsidRPr="002747B6">
        <w:rPr>
          <w:b/>
        </w:rPr>
        <w:t>Accession No.</w:t>
      </w:r>
      <w:r>
        <w:rPr>
          <w:b/>
        </w:rPr>
        <w:t xml:space="preserve"> A1316</w:t>
      </w:r>
    </w:p>
    <w:p w:rsidR="003D638F" w:rsidRDefault="003D638F" w:rsidP="003D638F">
      <w:r w:rsidRPr="002747B6">
        <w:rPr>
          <w:b/>
        </w:rPr>
        <w:t>Formal Label:</w:t>
      </w:r>
      <w:r>
        <w:rPr>
          <w:b/>
        </w:rPr>
        <w:t xml:space="preserve"> </w:t>
      </w:r>
      <w:r>
        <w:t>AM</w:t>
      </w:r>
      <w:proofErr w:type="gramStart"/>
      <w:r>
        <w:t>,S</w:t>
      </w:r>
      <w:proofErr w:type="gramEnd"/>
      <w:r>
        <w:t>-Peru-Paracas-Figurine-Terracotta-</w:t>
      </w:r>
      <w:r>
        <w:t>Black Slip-</w:t>
      </w:r>
      <w:r>
        <w:t>800-100 BCE</w:t>
      </w:r>
    </w:p>
    <w:p w:rsidR="003D638F" w:rsidRPr="002747B6" w:rsidRDefault="003D638F" w:rsidP="003D638F">
      <w:pPr>
        <w:rPr>
          <w:b/>
        </w:rPr>
      </w:pPr>
    </w:p>
    <w:p w:rsidR="003D638F" w:rsidRDefault="003D638F" w:rsidP="003D638F">
      <w:pPr>
        <w:rPr>
          <w:b/>
        </w:rPr>
      </w:pPr>
      <w:r w:rsidRPr="002747B6">
        <w:rPr>
          <w:b/>
        </w:rPr>
        <w:t>Display Description:</w:t>
      </w:r>
    </w:p>
    <w:p w:rsidR="003D638F" w:rsidRDefault="003D638F" w:rsidP="003D638F">
      <w:pPr>
        <w:pStyle w:val="NormalWeb"/>
      </w:pPr>
      <w:r w:rsidRPr="003D638F">
        <w:t xml:space="preserve">This is an unusual Paracas black slip terra cotta figurine. It has holes in each of its </w:t>
      </w:r>
      <w:proofErr w:type="spellStart"/>
      <w:r w:rsidRPr="003D638F">
        <w:t>extyended</w:t>
      </w:r>
      <w:proofErr w:type="spellEnd"/>
      <w:r w:rsidRPr="003D638F">
        <w:t xml:space="preserve"> upper appendages that indicates it was suspended either as an amulet or as a toy. </w:t>
      </w:r>
      <w:r w:rsidRPr="003D638F">
        <w:t xml:space="preserve">The </w:t>
      </w:r>
      <w:r w:rsidRPr="003D638F">
        <w:rPr>
          <w:bCs/>
        </w:rPr>
        <w:t>Paracas culture</w:t>
      </w:r>
      <w:r w:rsidRPr="003D638F">
        <w:t xml:space="preserve"> was an</w:t>
      </w:r>
      <w:r>
        <w:t xml:space="preserve"> </w:t>
      </w:r>
      <w:r w:rsidRPr="003D638F">
        <w:t>Andean</w:t>
      </w:r>
      <w:r>
        <w:t xml:space="preserve"> society existing between approximately 800 BCE and 100 BCE, with an extensive knowledge of </w:t>
      </w:r>
      <w:r w:rsidRPr="003D638F">
        <w:t>irrigation</w:t>
      </w:r>
      <w:r>
        <w:t xml:space="preserve"> and water management and that made significant contributions in the textile arts. It was located in what today is the </w:t>
      </w:r>
      <w:r w:rsidRPr="003D638F">
        <w:t>Ica Region</w:t>
      </w:r>
      <w:r>
        <w:t xml:space="preserve"> of </w:t>
      </w:r>
      <w:r w:rsidRPr="003D638F">
        <w:t>Peru</w:t>
      </w:r>
      <w:r>
        <w:t xml:space="preserve">. Most information about the lives of the Paracas people comes from excavations at the large seaside Paracas </w:t>
      </w:r>
      <w:r w:rsidRPr="003D638F">
        <w:t>site</w:t>
      </w:r>
      <w:r>
        <w:t xml:space="preserve"> on the </w:t>
      </w:r>
      <w:r w:rsidRPr="003D638F">
        <w:t>Paracas Peninsula</w:t>
      </w:r>
      <w:r>
        <w:t xml:space="preserve">, first investigated by the Peruvian archaeologist, </w:t>
      </w:r>
      <w:r w:rsidRPr="003D638F">
        <w:t xml:space="preserve">Julio </w:t>
      </w:r>
      <w:proofErr w:type="spellStart"/>
      <w:r w:rsidRPr="003D638F">
        <w:t>Tello</w:t>
      </w:r>
      <w:proofErr w:type="spellEnd"/>
      <w:r>
        <w:t xml:space="preserve">, in the 1920s. </w:t>
      </w:r>
    </w:p>
    <w:p w:rsidR="003D638F" w:rsidRDefault="003D638F" w:rsidP="003D638F">
      <w:pPr>
        <w:pStyle w:val="NormalWeb"/>
      </w:pPr>
      <w:r>
        <w:t xml:space="preserve">The </w:t>
      </w:r>
      <w:r>
        <w:rPr>
          <w:i/>
          <w:iCs/>
        </w:rPr>
        <w:t xml:space="preserve">Paracas </w:t>
      </w:r>
      <w:proofErr w:type="spellStart"/>
      <w:r>
        <w:rPr>
          <w:i/>
          <w:iCs/>
        </w:rPr>
        <w:t>Cavernas</w:t>
      </w:r>
      <w:proofErr w:type="spellEnd"/>
      <w:r>
        <w:t xml:space="preserve"> are </w:t>
      </w:r>
      <w:r w:rsidRPr="003D638F">
        <w:t>shaft tombs</w:t>
      </w:r>
      <w:r>
        <w:t xml:space="preserve"> set into the top of </w:t>
      </w:r>
      <w:r w:rsidRPr="003D638F">
        <w:t>Cerro Colorado</w:t>
      </w:r>
      <w:r>
        <w:t xml:space="preserve">, each containing multiple burials. There is evidence that over the centuries when the culture thrived, these tombs were reused. In some cases, the heads of the deceased were taken out, apparently for rituals, and later reburied. The associated ceramics include incised </w:t>
      </w:r>
      <w:r w:rsidRPr="003D638F">
        <w:t>polychrome</w:t>
      </w:r>
      <w:r>
        <w:t xml:space="preserve">, "negative" resist decoration, and other wares of the Paracas tradition. The associated textiles include many complex </w:t>
      </w:r>
      <w:r w:rsidRPr="003D638F">
        <w:t>weave</w:t>
      </w:r>
      <w:r>
        <w:t xml:space="preserve"> structures as well as elaborate plaiting and knotting techniques. </w:t>
      </w:r>
    </w:p>
    <w:p w:rsidR="003D638F" w:rsidRPr="002747B6" w:rsidRDefault="003D638F" w:rsidP="003D638F">
      <w:pPr>
        <w:rPr>
          <w:b/>
        </w:rPr>
      </w:pPr>
    </w:p>
    <w:p w:rsidR="003D638F" w:rsidRPr="002747B6" w:rsidRDefault="003D638F" w:rsidP="003D638F">
      <w:pPr>
        <w:rPr>
          <w:b/>
        </w:rPr>
      </w:pPr>
      <w:r w:rsidRPr="002747B6">
        <w:rPr>
          <w:b/>
        </w:rPr>
        <w:t>LC Classification:</w:t>
      </w:r>
    </w:p>
    <w:p w:rsidR="003D638F" w:rsidRPr="002747B6" w:rsidRDefault="003D638F" w:rsidP="003D638F">
      <w:pPr>
        <w:rPr>
          <w:b/>
        </w:rPr>
      </w:pPr>
      <w:r w:rsidRPr="002747B6">
        <w:rPr>
          <w:b/>
        </w:rPr>
        <w:t xml:space="preserve">Date or Time Horizon: </w:t>
      </w:r>
    </w:p>
    <w:p w:rsidR="003D638F" w:rsidRPr="002747B6" w:rsidRDefault="003D638F" w:rsidP="003D638F">
      <w:pPr>
        <w:rPr>
          <w:b/>
        </w:rPr>
      </w:pPr>
      <w:r w:rsidRPr="002747B6">
        <w:rPr>
          <w:b/>
        </w:rPr>
        <w:t xml:space="preserve">Geographical Area: </w:t>
      </w:r>
    </w:p>
    <w:p w:rsidR="003D638F" w:rsidRPr="002747B6" w:rsidRDefault="003D638F" w:rsidP="003D638F">
      <w:pPr>
        <w:rPr>
          <w:b/>
        </w:rPr>
      </w:pPr>
      <w:r w:rsidRPr="002747B6">
        <w:rPr>
          <w:b/>
        </w:rPr>
        <w:t>Map:</w:t>
      </w:r>
    </w:p>
    <w:p w:rsidR="003D638F" w:rsidRPr="002747B6" w:rsidRDefault="003D638F" w:rsidP="003D638F">
      <w:pPr>
        <w:rPr>
          <w:b/>
        </w:rPr>
      </w:pPr>
      <w:r w:rsidRPr="002747B6">
        <w:rPr>
          <w:b/>
        </w:rPr>
        <w:t>GPS coordinates:</w:t>
      </w:r>
    </w:p>
    <w:p w:rsidR="003D638F" w:rsidRPr="002747B6" w:rsidRDefault="003D638F" w:rsidP="003D638F">
      <w:pPr>
        <w:rPr>
          <w:b/>
        </w:rPr>
      </w:pPr>
      <w:r w:rsidRPr="002747B6">
        <w:rPr>
          <w:b/>
        </w:rPr>
        <w:t xml:space="preserve">Cultural Affiliation: </w:t>
      </w:r>
    </w:p>
    <w:p w:rsidR="003D638F" w:rsidRPr="002747B6" w:rsidRDefault="003D638F" w:rsidP="003D638F">
      <w:pPr>
        <w:rPr>
          <w:b/>
        </w:rPr>
      </w:pPr>
      <w:r w:rsidRPr="002747B6">
        <w:rPr>
          <w:b/>
        </w:rPr>
        <w:t xml:space="preserve">Media: </w:t>
      </w:r>
    </w:p>
    <w:p w:rsidR="003D638F" w:rsidRPr="002747B6" w:rsidRDefault="003D638F" w:rsidP="003D638F">
      <w:pPr>
        <w:rPr>
          <w:b/>
        </w:rPr>
      </w:pPr>
      <w:r w:rsidRPr="002747B6">
        <w:rPr>
          <w:b/>
        </w:rPr>
        <w:t xml:space="preserve">Dimensions: </w:t>
      </w:r>
    </w:p>
    <w:p w:rsidR="003D638F" w:rsidRPr="002747B6" w:rsidRDefault="003D638F" w:rsidP="003D638F">
      <w:pPr>
        <w:rPr>
          <w:b/>
        </w:rPr>
      </w:pPr>
      <w:r w:rsidRPr="002747B6">
        <w:rPr>
          <w:b/>
        </w:rPr>
        <w:t xml:space="preserve">Weight:  </w:t>
      </w:r>
    </w:p>
    <w:p w:rsidR="003D638F" w:rsidRPr="002747B6" w:rsidRDefault="003D638F" w:rsidP="003D638F">
      <w:pPr>
        <w:rPr>
          <w:b/>
        </w:rPr>
      </w:pPr>
      <w:r w:rsidRPr="002747B6">
        <w:rPr>
          <w:b/>
        </w:rPr>
        <w:t>Condition:</w:t>
      </w:r>
    </w:p>
    <w:p w:rsidR="003D638F" w:rsidRPr="002747B6" w:rsidRDefault="003D638F" w:rsidP="003D638F">
      <w:pPr>
        <w:rPr>
          <w:b/>
        </w:rPr>
      </w:pPr>
      <w:r w:rsidRPr="002747B6">
        <w:rPr>
          <w:b/>
        </w:rPr>
        <w:t xml:space="preserve">Provenance: </w:t>
      </w:r>
    </w:p>
    <w:p w:rsidR="003D638F" w:rsidRPr="002747B6" w:rsidRDefault="003D638F" w:rsidP="003D638F">
      <w:pPr>
        <w:rPr>
          <w:b/>
        </w:rPr>
      </w:pPr>
      <w:r w:rsidRPr="002747B6">
        <w:rPr>
          <w:b/>
        </w:rPr>
        <w:t>Discussion:</w:t>
      </w:r>
    </w:p>
    <w:p w:rsidR="003D638F" w:rsidRPr="002747B6" w:rsidRDefault="003D638F" w:rsidP="003D638F">
      <w:pPr>
        <w:rPr>
          <w:b/>
        </w:rPr>
      </w:pPr>
      <w:r w:rsidRPr="002747B6">
        <w:rPr>
          <w:b/>
        </w:rPr>
        <w:t>References:</w:t>
      </w:r>
    </w:p>
    <w:p w:rsidR="007A70E9" w:rsidRDefault="00555A77">
      <w:r>
        <w:t xml:space="preserve">Paul, Anne. 1991. </w:t>
      </w:r>
      <w:r>
        <w:t>Paracas Art and Architecture: Object an</w:t>
      </w:r>
      <w:r>
        <w:t>d Context in South Coastal Peru. Ames</w:t>
      </w:r>
      <w:r>
        <w:t>: University Of Iowa Press</w:t>
      </w:r>
      <w:r>
        <w:t>.</w:t>
      </w:r>
    </w:p>
    <w:p w:rsidR="007A70E9" w:rsidRDefault="007A70E9"/>
    <w:sectPr w:rsidR="007A70E9" w:rsidSect="00E5593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0E9"/>
    <w:rsid w:val="00151F1C"/>
    <w:rsid w:val="003D638F"/>
    <w:rsid w:val="00413B5B"/>
    <w:rsid w:val="00555A77"/>
    <w:rsid w:val="006149FC"/>
    <w:rsid w:val="00622587"/>
    <w:rsid w:val="007A70E9"/>
    <w:rsid w:val="00CF196A"/>
    <w:rsid w:val="00D36834"/>
    <w:rsid w:val="00E55931"/>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A1001F-440D-4B34-BC8C-5D1022208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bCs/>
        <w:color w:val="000000" w:themeColor="text1"/>
        <w:kern w:val="3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semiHidden/>
    <w:rsid w:val="007A70E9"/>
    <w:rPr>
      <w:color w:val="0000FF"/>
      <w:u w:val="single"/>
    </w:rPr>
  </w:style>
  <w:style w:type="paragraph" w:styleId="NormalWeb">
    <w:name w:val="Normal (Web)"/>
    <w:basedOn w:val="Normal"/>
    <w:uiPriority w:val="99"/>
    <w:unhideWhenUsed/>
    <w:rsid w:val="007A70E9"/>
    <w:pPr>
      <w:spacing w:before="100" w:beforeAutospacing="1" w:after="100" w:afterAutospacing="1" w:line="240" w:lineRule="auto"/>
    </w:pPr>
    <w:rPr>
      <w:rFonts w:eastAsia="Times New Roman"/>
      <w:bCs w:val="0"/>
      <w:color w:val="auto"/>
      <w:kern w:val="0"/>
    </w:rPr>
  </w:style>
  <w:style w:type="character" w:customStyle="1" w:styleId="imgt">
    <w:name w:val="imgt"/>
    <w:basedOn w:val="DefaultParagraphFont"/>
    <w:rsid w:val="00622587"/>
  </w:style>
  <w:style w:type="character" w:styleId="Strong">
    <w:name w:val="Strong"/>
    <w:qFormat/>
    <w:rsid w:val="003D638F"/>
    <w:rPr>
      <w:b/>
      <w:bCs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7322011">
      <w:bodyDiv w:val="1"/>
      <w:marLeft w:val="0"/>
      <w:marRight w:val="0"/>
      <w:marTop w:val="0"/>
      <w:marBottom w:val="0"/>
      <w:divBdr>
        <w:top w:val="none" w:sz="0" w:space="0" w:color="auto"/>
        <w:left w:val="none" w:sz="0" w:space="0" w:color="auto"/>
        <w:bottom w:val="none" w:sz="0" w:space="0" w:color="auto"/>
        <w:right w:val="none" w:sz="0" w:space="0" w:color="auto"/>
      </w:divBdr>
    </w:div>
    <w:div w:id="1750884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268</Words>
  <Characters>1528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2018-07-23T18:14:00Z</dcterms:created>
  <dcterms:modified xsi:type="dcterms:W3CDTF">2018-07-23T18:14:00Z</dcterms:modified>
</cp:coreProperties>
</file>