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723" w:rsidRDefault="006C3723" w:rsidP="006C3723">
      <w:bookmarkStart w:id="0" w:name="_GoBack"/>
      <w:r>
        <w:t>A</w:t>
      </w:r>
      <w:r>
        <w:t>541</w:t>
      </w:r>
      <w:r>
        <w:t>-Mex-Teotihuacan-Statue-</w:t>
      </w:r>
      <w:r>
        <w:t>Male-Cone-shaped Body-</w:t>
      </w:r>
      <w:r>
        <w:t>Terra cotta-300 BCE-450 CE</w:t>
      </w:r>
      <w:bookmarkEnd w:id="0"/>
    </w:p>
    <w:p w:rsidR="006C3723" w:rsidRDefault="006C3723"/>
    <w:sectPr w:rsidR="006C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23"/>
    <w:rsid w:val="00151F1C"/>
    <w:rsid w:val="006C3723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98974-BB42-4849-BD7B-4FD0FAA0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23"/>
    <w:pPr>
      <w:spacing w:after="0" w:line="240" w:lineRule="auto"/>
    </w:pPr>
    <w:rPr>
      <w:rFonts w:eastAsia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2018-07-20T19:10:00Z</dcterms:created>
  <dcterms:modified xsi:type="dcterms:W3CDTF">2018-07-20T19:11:00Z</dcterms:modified>
</cp:coreProperties>
</file>