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Asia-China-Coin-0-Fish</w:t>
      </w:r>
    </w:p>
    <w:p>
      <w:pPr>
        <w:pStyle w:val="Normal"/>
        <w:rPr/>
      </w:pPr>
      <w:r>
        <w:rPr/>
        <w:drawing>
          <wp:inline distT="0" distB="0" distL="0" distR="0">
            <wp:extent cx="6381750" cy="1828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length 11 cm., width 2.5 cm., 25 gm.</w:t>
      </w:r>
    </w:p>
    <w:p>
      <w:pPr>
        <w:pStyle w:val="Normal"/>
        <w:rPr/>
      </w:pPr>
      <w:r>
        <w:rPr/>
        <w:drawing>
          <wp:inline distT="0" distB="0" distL="0" distR="0">
            <wp:extent cx="6619875" cy="15525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753225" cy="1466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length 12 cm., width 2.5 cm., 30 gm.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2013-12-31T15:29:00Z</dcterms:created>
  <dc:creator>USER</dc:creator>
  <dc:description/>
  <dc:language>en-US</dc:language>
  <cp:lastModifiedBy>USER</cp:lastModifiedBy>
  <dcterms:modified xsi:type="dcterms:W3CDTF">2013-12-31T15:34:00Z</dcterms:modified>
  <cp:revision>2</cp:revision>
  <dc:subject/>
  <dc:title>Asia-China-Coin-0-Fish</dc:title>
</cp:coreProperties>
</file>