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DB7" w:rsidRPr="00416DB7" w:rsidRDefault="00416DB7" w:rsidP="00416DB7">
      <w:pPr>
        <w:rPr>
          <w:lang w:val="fr-FR"/>
        </w:rPr>
      </w:pPr>
      <w:bookmarkStart w:id="0" w:name="_GoBack"/>
      <w:r w:rsidRPr="00416DB7">
        <w:rPr>
          <w:lang w:val="fr-FR"/>
        </w:rPr>
        <w:t>A000-Eur-France-Menhir-</w:t>
      </w:r>
      <w:r>
        <w:rPr>
          <w:lang w:val="fr-FR"/>
        </w:rPr>
        <w:t>Mobilary-Limestone-</w:t>
      </w:r>
      <w:r w:rsidRPr="00416DB7">
        <w:rPr>
          <w:lang w:val="fr-FR"/>
        </w:rPr>
        <w:t>3500-2500 BCE</w:t>
      </w:r>
      <w:bookmarkEnd w:id="0"/>
    </w:p>
    <w:p w:rsidR="00E31293" w:rsidRDefault="00C82823">
      <w:r>
        <w:rPr>
          <w:noProof/>
        </w:rPr>
        <w:drawing>
          <wp:inline distT="0" distB="0" distL="0" distR="0" wp14:anchorId="6A699CA2" wp14:editId="57AF10AC">
            <wp:extent cx="2609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sharpenSoften amount="47000"/>
                              </a14:imgEffect>
                              <a14:imgEffect>
                                <a14:brightnessContrast bright="21000" contrast="9000"/>
                              </a14:imgEffect>
                            </a14:imgLayer>
                          </a14:imgProps>
                        </a:ext>
                      </a:extLst>
                    </a:blip>
                    <a:stretch>
                      <a:fillRect/>
                    </a:stretch>
                  </pic:blipFill>
                  <pic:spPr>
                    <a:xfrm>
                      <a:off x="0" y="0"/>
                      <a:ext cx="2609850" cy="3762375"/>
                    </a:xfrm>
                    <a:prstGeom prst="rect">
                      <a:avLst/>
                    </a:prstGeom>
                  </pic:spPr>
                </pic:pic>
              </a:graphicData>
            </a:graphic>
          </wp:inline>
        </w:drawing>
      </w:r>
    </w:p>
    <w:p w:rsidR="00C82823" w:rsidRDefault="00C82823">
      <w:r>
        <w:t>Fig. 1</w:t>
      </w:r>
    </w:p>
    <w:p w:rsidR="00E31293" w:rsidRPr="00C82823" w:rsidRDefault="00E31293" w:rsidP="00C82823">
      <w:r w:rsidRPr="00C82823">
        <w:t xml:space="preserve">The identity of these mysterious personages is unclear. Of the three regional groups on the French mainland, only one, the Languedoc group, shows any association with settlement site or burial monuments. The others, especially the </w:t>
      </w:r>
      <w:proofErr w:type="spellStart"/>
      <w:r w:rsidRPr="00C82823">
        <w:t>Rouergue</w:t>
      </w:r>
      <w:proofErr w:type="spellEnd"/>
      <w:r w:rsidRPr="00C82823">
        <w:t xml:space="preserve"> group, are located far from contemporary settlement sites in relatively remote areas of upland. This has led to the suggestion that they represent deities. Breasts on a few examples indicate that some of the statue-</w:t>
      </w:r>
      <w:proofErr w:type="spellStart"/>
      <w:r w:rsidRPr="00C82823">
        <w:t>menhirs</w:t>
      </w:r>
      <w:proofErr w:type="spellEnd"/>
      <w:r w:rsidRPr="00C82823">
        <w:t xml:space="preserve"> are female; others are considered male from the presence of weapons, though it is quite possible that these were also used by women at this time. The universal absence of a mouth is a feature that may indicate the ritual or belief associated with the monuments.</w:t>
      </w:r>
    </w:p>
    <w:p w:rsidR="00E31293" w:rsidRPr="00C82823" w:rsidRDefault="00E31293" w:rsidP="00C82823">
      <w:r w:rsidRPr="00C82823">
        <w:t>The south French and Alpine statue-</w:t>
      </w:r>
      <w:proofErr w:type="spellStart"/>
      <w:r w:rsidRPr="00C82823">
        <w:t>menhirs</w:t>
      </w:r>
      <w:proofErr w:type="spellEnd"/>
      <w:r w:rsidRPr="00C82823">
        <w:t xml:space="preserve"> are dated to the late Neolithic and Chalcolithic Periods (ca. 3500–2500 B.C.). This is shown both by the objects depicted on the stones and by the occasional discovery of a statue-</w:t>
      </w:r>
      <w:proofErr w:type="spellStart"/>
      <w:r w:rsidRPr="00C82823">
        <w:t>menhir</w:t>
      </w:r>
      <w:proofErr w:type="spellEnd"/>
      <w:r w:rsidRPr="00C82823">
        <w:t xml:space="preserve"> in a sealed archaeological context. At </w:t>
      </w:r>
      <w:proofErr w:type="spellStart"/>
      <w:r w:rsidRPr="00C82823">
        <w:t>Euzet</w:t>
      </w:r>
      <w:proofErr w:type="spellEnd"/>
      <w:r w:rsidRPr="00C82823">
        <w:t xml:space="preserve">, </w:t>
      </w:r>
      <w:proofErr w:type="spellStart"/>
      <w:r w:rsidRPr="00C82823">
        <w:t>Gravas</w:t>
      </w:r>
      <w:proofErr w:type="spellEnd"/>
      <w:r w:rsidRPr="00C82823">
        <w:t xml:space="preserve"> and </w:t>
      </w:r>
      <w:proofErr w:type="spellStart"/>
      <w:r w:rsidRPr="00C82823">
        <w:t>Montferrand</w:t>
      </w:r>
      <w:proofErr w:type="spellEnd"/>
      <w:r w:rsidRPr="00C82823">
        <w:t xml:space="preserve"> statue-</w:t>
      </w:r>
      <w:proofErr w:type="spellStart"/>
      <w:r w:rsidRPr="00C82823">
        <w:t>menhirs</w:t>
      </w:r>
      <w:proofErr w:type="spellEnd"/>
      <w:r w:rsidRPr="00C82823">
        <w:t xml:space="preserve"> have been found among the remains of prehistoric farming villages dated to this period.</w:t>
      </w:r>
    </w:p>
    <w:p w:rsidR="00E31293" w:rsidRDefault="00E31293" w:rsidP="00E31293">
      <w:pPr>
        <w:rPr>
          <w:rStyle w:val="Strong"/>
        </w:rPr>
      </w:pPr>
      <w:r>
        <w:rPr>
          <w:rStyle w:val="Strong"/>
        </w:rPr>
        <w:t>Case no.:</w:t>
      </w:r>
      <w:r w:rsidR="00C82823">
        <w:rPr>
          <w:rStyle w:val="Strong"/>
        </w:rPr>
        <w:t xml:space="preserve"> 3</w:t>
      </w:r>
    </w:p>
    <w:p w:rsidR="00E31293" w:rsidRDefault="00E31293" w:rsidP="00E31293">
      <w:pPr>
        <w:rPr>
          <w:rStyle w:val="Strong"/>
        </w:rPr>
      </w:pPr>
      <w:r>
        <w:rPr>
          <w:rStyle w:val="Strong"/>
        </w:rPr>
        <w:t>Accession Number:</w:t>
      </w:r>
    </w:p>
    <w:p w:rsidR="00E31293" w:rsidRDefault="00E31293" w:rsidP="00E31293">
      <w:pPr>
        <w:rPr>
          <w:rStyle w:val="Strong"/>
        </w:rPr>
      </w:pPr>
      <w:r>
        <w:rPr>
          <w:rStyle w:val="Strong"/>
        </w:rPr>
        <w:t>Formal Label:</w:t>
      </w:r>
    </w:p>
    <w:p w:rsidR="00E31293" w:rsidRPr="00464E71" w:rsidRDefault="00E31293" w:rsidP="00E31293">
      <w:pPr>
        <w:rPr>
          <w:b/>
          <w:bCs/>
        </w:rPr>
      </w:pPr>
      <w:r w:rsidRPr="00ED4BF3">
        <w:rPr>
          <w:b/>
          <w:bCs/>
        </w:rPr>
        <w:t>Display Description:</w:t>
      </w:r>
      <w:r w:rsidRPr="00464E71">
        <w:rPr>
          <w:b/>
          <w:bCs/>
        </w:rPr>
        <w:t xml:space="preserve"> </w:t>
      </w:r>
    </w:p>
    <w:p w:rsidR="00E31293" w:rsidRPr="00EB5DE2" w:rsidRDefault="00E31293" w:rsidP="00E31293">
      <w:pPr>
        <w:rPr>
          <w:b/>
          <w:bCs/>
        </w:rPr>
      </w:pPr>
      <w:r w:rsidRPr="00EB5DE2">
        <w:rPr>
          <w:b/>
          <w:bCs/>
        </w:rPr>
        <w:t>LC Classification:</w:t>
      </w:r>
    </w:p>
    <w:p w:rsidR="00E31293" w:rsidRDefault="00E31293" w:rsidP="00E31293">
      <w:r>
        <w:rPr>
          <w:rStyle w:val="Strong"/>
        </w:rPr>
        <w:t>Date or Time Horizon:</w:t>
      </w:r>
      <w:r>
        <w:t xml:space="preserve"> </w:t>
      </w:r>
    </w:p>
    <w:p w:rsidR="00E31293" w:rsidRDefault="00E31293" w:rsidP="00E31293">
      <w:r>
        <w:rPr>
          <w:rStyle w:val="Strong"/>
        </w:rPr>
        <w:t>Geographical Area:</w:t>
      </w:r>
      <w:r>
        <w:t xml:space="preserve"> </w:t>
      </w:r>
    </w:p>
    <w:p w:rsidR="00E31293" w:rsidRDefault="00E31293" w:rsidP="00E31293">
      <w:pPr>
        <w:rPr>
          <w:b/>
        </w:rPr>
      </w:pPr>
      <w:r w:rsidRPr="0011252F">
        <w:rPr>
          <w:b/>
        </w:rPr>
        <w:t>Map</w:t>
      </w:r>
      <w:r>
        <w:rPr>
          <w:b/>
        </w:rPr>
        <w:t>:</w:t>
      </w:r>
      <w:r w:rsidRPr="0011252F">
        <w:rPr>
          <w:b/>
        </w:rPr>
        <w:t xml:space="preserve"> </w:t>
      </w:r>
    </w:p>
    <w:p w:rsidR="00E31293" w:rsidRPr="0011252F" w:rsidRDefault="00E31293" w:rsidP="00E31293">
      <w:pPr>
        <w:rPr>
          <w:b/>
        </w:rPr>
      </w:pPr>
      <w:r w:rsidRPr="0011252F">
        <w:rPr>
          <w:b/>
        </w:rPr>
        <w:t>GPS coordinates:</w:t>
      </w:r>
    </w:p>
    <w:p w:rsidR="00E31293" w:rsidRDefault="00E31293" w:rsidP="00E31293">
      <w:r>
        <w:rPr>
          <w:rStyle w:val="Strong"/>
        </w:rPr>
        <w:t>Cultural Affiliation:</w:t>
      </w:r>
      <w:r>
        <w:t xml:space="preserve"> </w:t>
      </w:r>
    </w:p>
    <w:p w:rsidR="00E31293" w:rsidRDefault="00E31293" w:rsidP="00E31293">
      <w:r>
        <w:rPr>
          <w:rStyle w:val="Strong"/>
        </w:rPr>
        <w:t>Media:</w:t>
      </w:r>
      <w:r>
        <w:t xml:space="preserve"> </w:t>
      </w:r>
    </w:p>
    <w:p w:rsidR="00E31293" w:rsidRPr="00C82823" w:rsidRDefault="00E31293" w:rsidP="00E31293">
      <w:pPr>
        <w:rPr>
          <w:rFonts w:ascii="Arial" w:hAnsi="Arial" w:cs="Arial"/>
          <w:b/>
          <w:bCs/>
          <w:color w:val="002CFD"/>
          <w:sz w:val="27"/>
          <w:szCs w:val="27"/>
        </w:rPr>
      </w:pPr>
      <w:r>
        <w:rPr>
          <w:rStyle w:val="Strong"/>
        </w:rPr>
        <w:t>Dimensions:</w:t>
      </w:r>
      <w:r>
        <w:t xml:space="preserve"> </w:t>
      </w:r>
      <w:r w:rsidR="00C82823">
        <w:rPr>
          <w:rFonts w:ascii="Arial" w:hAnsi="Arial" w:cs="Arial"/>
          <w:b/>
          <w:bCs/>
          <w:color w:val="002CFD"/>
          <w:sz w:val="27"/>
          <w:szCs w:val="27"/>
        </w:rPr>
        <w:t xml:space="preserve">13 x </w:t>
      </w:r>
      <w:proofErr w:type="gramStart"/>
      <w:r w:rsidR="00C82823">
        <w:rPr>
          <w:rFonts w:ascii="Arial" w:hAnsi="Arial" w:cs="Arial"/>
          <w:b/>
          <w:bCs/>
          <w:color w:val="002CFD"/>
          <w:sz w:val="27"/>
          <w:szCs w:val="27"/>
        </w:rPr>
        <w:t>9  x</w:t>
      </w:r>
      <w:proofErr w:type="gramEnd"/>
      <w:r w:rsidR="00C82823">
        <w:rPr>
          <w:rFonts w:ascii="Arial" w:hAnsi="Arial" w:cs="Arial"/>
          <w:b/>
          <w:bCs/>
          <w:color w:val="002CFD"/>
          <w:sz w:val="27"/>
          <w:szCs w:val="27"/>
        </w:rPr>
        <w:t xml:space="preserve"> 4  cm    </w:t>
      </w:r>
    </w:p>
    <w:p w:rsidR="00E31293" w:rsidRDefault="00E31293" w:rsidP="00E31293">
      <w:pPr>
        <w:rPr>
          <w:rStyle w:val="Strong"/>
        </w:rPr>
      </w:pPr>
      <w:r>
        <w:rPr>
          <w:rStyle w:val="Strong"/>
        </w:rPr>
        <w:t xml:space="preserve">Weight:  </w:t>
      </w:r>
    </w:p>
    <w:p w:rsidR="00E31293" w:rsidRDefault="00E31293" w:rsidP="00E31293">
      <w:pPr>
        <w:rPr>
          <w:rStyle w:val="Strong"/>
        </w:rPr>
      </w:pPr>
      <w:r>
        <w:rPr>
          <w:rStyle w:val="Strong"/>
        </w:rPr>
        <w:t>Condition:</w:t>
      </w:r>
    </w:p>
    <w:p w:rsidR="00E31293" w:rsidRDefault="00E31293" w:rsidP="00E31293">
      <w:pPr>
        <w:rPr>
          <w:b/>
          <w:bCs/>
        </w:rPr>
      </w:pPr>
      <w:r>
        <w:rPr>
          <w:rStyle w:val="Strong"/>
        </w:rPr>
        <w:t>Provenance:</w:t>
      </w:r>
      <w:r>
        <w:t xml:space="preserve"> </w:t>
      </w:r>
    </w:p>
    <w:p w:rsidR="00E31293" w:rsidRDefault="00E31293" w:rsidP="00E31293">
      <w:pPr>
        <w:rPr>
          <w:b/>
          <w:bCs/>
        </w:rPr>
      </w:pPr>
      <w:r>
        <w:rPr>
          <w:b/>
          <w:bCs/>
        </w:rPr>
        <w:t>Discussion:</w:t>
      </w:r>
    </w:p>
    <w:p w:rsidR="00C82823" w:rsidRPr="00C82823" w:rsidRDefault="00C82823" w:rsidP="00E31293">
      <w:pPr>
        <w:rPr>
          <w:lang w:val="fr-FR"/>
        </w:rPr>
      </w:pPr>
      <w:r>
        <w:rPr>
          <w:b/>
          <w:bCs/>
        </w:rPr>
        <w:t xml:space="preserve">Similar examples may be found </w:t>
      </w:r>
      <w:r w:rsidRPr="00C82823">
        <w:t xml:space="preserve">at </w:t>
      </w:r>
      <w:proofErr w:type="spellStart"/>
      <w:r w:rsidRPr="00C82823">
        <w:t>Musée</w:t>
      </w:r>
      <w:proofErr w:type="spellEnd"/>
      <w:r w:rsidRPr="00C82823">
        <w:t xml:space="preserve"> </w:t>
      </w:r>
      <w:proofErr w:type="spellStart"/>
      <w:r w:rsidRPr="00C82823">
        <w:t>Fenaille</w:t>
      </w:r>
      <w:proofErr w:type="spellEnd"/>
      <w:r>
        <w:t xml:space="preserve">, </w:t>
      </w:r>
      <w:proofErr w:type="spellStart"/>
      <w:r w:rsidRPr="00C82823">
        <w:t>Rodez</w:t>
      </w:r>
      <w:proofErr w:type="spellEnd"/>
      <w:r>
        <w:t xml:space="preserve">, </w:t>
      </w:r>
      <w:r w:rsidRPr="00C82823">
        <w:t>Aveyron</w:t>
      </w:r>
      <w:r>
        <w:t xml:space="preserve">.  </w:t>
      </w:r>
      <w:proofErr w:type="spellStart"/>
      <w:r w:rsidRPr="00C82823">
        <w:rPr>
          <w:lang w:val="fr-FR"/>
        </w:rPr>
        <w:t>Fro</w:t>
      </w:r>
      <w:proofErr w:type="spellEnd"/>
      <w:r w:rsidRPr="00C82823">
        <w:rPr>
          <w:lang w:val="fr-FR"/>
        </w:rPr>
        <w:t xml:space="preserve"> </w:t>
      </w:r>
      <w:proofErr w:type="spellStart"/>
      <w:proofErr w:type="gramStart"/>
      <w:r w:rsidRPr="00C82823">
        <w:rPr>
          <w:lang w:val="fr-FR"/>
        </w:rPr>
        <w:t>example</w:t>
      </w:r>
      <w:proofErr w:type="spellEnd"/>
      <w:r w:rsidRPr="00C82823">
        <w:rPr>
          <w:lang w:val="fr-FR"/>
        </w:rPr>
        <w:t>:</w:t>
      </w:r>
      <w:proofErr w:type="gramEnd"/>
    </w:p>
    <w:p w:rsidR="00C82823" w:rsidRDefault="00C82823" w:rsidP="00E31293">
      <w:pPr>
        <w:rPr>
          <w:lang w:val="fr-FR"/>
        </w:rPr>
      </w:pPr>
      <w:r w:rsidRPr="00C82823">
        <w:rPr>
          <w:lang w:val="fr-FR"/>
        </w:rPr>
        <w:t>La Dame de Sain</w:t>
      </w:r>
      <w:r>
        <w:rPr>
          <w:lang w:val="fr-FR"/>
        </w:rPr>
        <w:t>t-Sernin, statue-</w:t>
      </w:r>
      <w:r w:rsidRPr="00C82823">
        <w:rPr>
          <w:lang w:val="fr-FR"/>
        </w:rPr>
        <w:t>menhir rouergate.</w:t>
      </w:r>
    </w:p>
    <w:p w:rsidR="00C82823" w:rsidRDefault="00017A77" w:rsidP="00E31293">
      <w:pPr>
        <w:rPr>
          <w:lang w:val="fr-FR"/>
        </w:rPr>
      </w:pPr>
      <w:r>
        <w:rPr>
          <w:noProof/>
        </w:rPr>
        <w:drawing>
          <wp:inline distT="0" distB="0" distL="0" distR="0" wp14:anchorId="677791F1" wp14:editId="38860F31">
            <wp:extent cx="167640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6400" cy="3152775"/>
                    </a:xfrm>
                    <a:prstGeom prst="rect">
                      <a:avLst/>
                    </a:prstGeom>
                  </pic:spPr>
                </pic:pic>
              </a:graphicData>
            </a:graphic>
          </wp:inline>
        </w:drawing>
      </w:r>
    </w:p>
    <w:p w:rsidR="00017A77" w:rsidRPr="00017A77" w:rsidRDefault="00017A77" w:rsidP="00E31293">
      <w:r w:rsidRPr="00017A77">
        <w:t>After https://i.pinimg.com/236x/fb/45/59/fb4559a694a1d7edcad02620a76b1408--statue-destinations.jpg</w:t>
      </w:r>
    </w:p>
    <w:p w:rsidR="00E31293" w:rsidRDefault="00E31293" w:rsidP="00E31293">
      <w:r>
        <w:rPr>
          <w:b/>
          <w:bCs/>
        </w:rPr>
        <w:t>References:</w:t>
      </w:r>
    </w:p>
    <w:p w:rsidR="00E31293" w:rsidRDefault="00E31293" w:rsidP="00E31293"/>
    <w:p w:rsidR="00E31293" w:rsidRDefault="00E31293">
      <w:pPr>
        <w:rPr>
          <w:rFonts w:ascii="Arial" w:hAnsi="Arial" w:cs="Arial"/>
          <w:b/>
          <w:bCs/>
          <w:color w:val="002CFD"/>
          <w:sz w:val="27"/>
          <w:szCs w:val="27"/>
        </w:rPr>
      </w:pPr>
      <w:r>
        <w:rPr>
          <w:rFonts w:ascii="Arial" w:hAnsi="Arial" w:cs="Arial"/>
          <w:b/>
          <w:bCs/>
          <w:color w:val="002CFD"/>
          <w:sz w:val="27"/>
          <w:szCs w:val="27"/>
        </w:rPr>
        <w:t>APPENDIX</w:t>
      </w:r>
    </w:p>
    <w:p w:rsidR="00E31293" w:rsidRDefault="00E31293">
      <w:pPr>
        <w:rPr>
          <w:rFonts w:ascii="Arial" w:hAnsi="Arial" w:cs="Arial"/>
          <w:b/>
          <w:bCs/>
          <w:color w:val="002CFD"/>
          <w:sz w:val="27"/>
          <w:szCs w:val="27"/>
        </w:rPr>
      </w:pPr>
      <w:r>
        <w:rPr>
          <w:rFonts w:ascii="Arial" w:hAnsi="Arial" w:cs="Arial"/>
          <w:b/>
          <w:bCs/>
          <w:color w:val="002CFD"/>
          <w:sz w:val="27"/>
          <w:szCs w:val="27"/>
        </w:rPr>
        <w:t> </w:t>
      </w:r>
    </w:p>
    <w:p w:rsidR="00E31293" w:rsidRDefault="00E31293">
      <w:pPr>
        <w:rPr>
          <w:rFonts w:ascii="Verdana" w:hAnsi="Verdana"/>
          <w:color w:val="000000"/>
          <w:sz w:val="18"/>
          <w:szCs w:val="18"/>
          <w:shd w:val="clear" w:color="auto" w:fill="E8DCD0"/>
        </w:rPr>
      </w:pPr>
      <w:r>
        <w:rPr>
          <w:noProof/>
        </w:rPr>
        <w:drawing>
          <wp:inline distT="0" distB="0" distL="0" distR="0">
            <wp:extent cx="2426335" cy="3334385"/>
            <wp:effectExtent l="0" t="0" r="0" b="0"/>
            <wp:docPr id="2" name="Picture 2" descr="http://www.allempires.com/Uploads/statuemenh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lempires.com/Uploads/statuemenhi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6335" cy="3334385"/>
                    </a:xfrm>
                    <a:prstGeom prst="rect">
                      <a:avLst/>
                    </a:prstGeom>
                    <a:noFill/>
                    <a:ln>
                      <a:noFill/>
                    </a:ln>
                  </pic:spPr>
                </pic:pic>
              </a:graphicData>
            </a:graphic>
          </wp:inline>
        </w:drawing>
      </w:r>
      <w:r>
        <w:rPr>
          <w:rFonts w:ascii="Verdana" w:hAnsi="Verdana"/>
          <w:color w:val="000000"/>
          <w:sz w:val="18"/>
          <w:szCs w:val="18"/>
        </w:rPr>
        <w:br/>
      </w:r>
      <w:r>
        <w:rPr>
          <w:rFonts w:ascii="Verdana" w:hAnsi="Verdana"/>
          <w:color w:val="000000"/>
          <w:sz w:val="18"/>
          <w:szCs w:val="18"/>
          <w:shd w:val="clear" w:color="auto" w:fill="E8DCD0"/>
        </w:rPr>
        <w:t xml:space="preserve">A statue </w:t>
      </w:r>
      <w:proofErr w:type="spellStart"/>
      <w:r>
        <w:rPr>
          <w:rFonts w:ascii="Verdana" w:hAnsi="Verdana"/>
          <w:color w:val="000000"/>
          <w:sz w:val="18"/>
          <w:szCs w:val="18"/>
          <w:shd w:val="clear" w:color="auto" w:fill="E8DCD0"/>
        </w:rPr>
        <w:t>menhir</w:t>
      </w:r>
      <w:proofErr w:type="spellEnd"/>
      <w:r>
        <w:rPr>
          <w:rFonts w:ascii="Verdana" w:hAnsi="Verdana"/>
          <w:color w:val="000000"/>
          <w:sz w:val="18"/>
          <w:szCs w:val="18"/>
          <w:shd w:val="clear" w:color="auto" w:fill="E8DCD0"/>
        </w:rPr>
        <w:t xml:space="preserve"> from Montpellier in southern France</w:t>
      </w:r>
    </w:p>
    <w:p w:rsidR="00E1579C" w:rsidRDefault="00E1579C">
      <w:pPr>
        <w:rPr>
          <w:rFonts w:ascii="Verdana" w:hAnsi="Verdana"/>
          <w:color w:val="000000"/>
          <w:sz w:val="18"/>
          <w:szCs w:val="18"/>
          <w:shd w:val="clear" w:color="auto" w:fill="E8DCD0"/>
        </w:rPr>
      </w:pPr>
      <w:r>
        <w:object w:dxaOrig="2160" w:dyaOrig="3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80pt" o:ole="">
            <v:imagedata r:id="rId8" o:title=""/>
          </v:shape>
          <o:OLEObject Type="Embed" ProgID="Unknown" ShapeID="_x0000_i1025" DrawAspect="Content" ObjectID="_1591347072" r:id="rId9"/>
        </w:object>
      </w:r>
    </w:p>
    <w:p w:rsidR="00E31293" w:rsidRPr="00E31293" w:rsidRDefault="00E31293" w:rsidP="00E31293">
      <w:pPr>
        <w:spacing w:after="0" w:line="240" w:lineRule="auto"/>
        <w:rPr>
          <w:rFonts w:eastAsia="Times New Roman"/>
          <w:lang w:val="fr-FR"/>
        </w:rPr>
      </w:pPr>
      <w:r w:rsidRPr="00E31293">
        <w:rPr>
          <w:rFonts w:eastAsia="Times New Roman" w:hAnsi="Symbol"/>
        </w:rPr>
        <w:t></w:t>
      </w:r>
      <w:r w:rsidRPr="00E31293">
        <w:rPr>
          <w:rFonts w:eastAsia="Times New Roman"/>
          <w:lang w:val="fr-FR"/>
        </w:rPr>
        <w:t xml:space="preserve">  </w:t>
      </w:r>
      <w:hyperlink r:id="rId10" w:tooltip="Category:Collection of prehistory of the Musée de la préhistoire des gorges du Verdon" w:history="1">
        <w:r w:rsidRPr="00E31293">
          <w:rPr>
            <w:rFonts w:eastAsia="Times New Roman"/>
            <w:color w:val="0B0080"/>
            <w:u w:val="single"/>
            <w:lang w:val="fr-FR"/>
          </w:rPr>
          <w:t xml:space="preserve">Collection of </w:t>
        </w:r>
        <w:proofErr w:type="spellStart"/>
        <w:r w:rsidRPr="00E31293">
          <w:rPr>
            <w:rFonts w:eastAsia="Times New Roman"/>
            <w:color w:val="0B0080"/>
            <w:u w:val="single"/>
            <w:lang w:val="fr-FR"/>
          </w:rPr>
          <w:t>prehistory</w:t>
        </w:r>
        <w:proofErr w:type="spellEnd"/>
        <w:r w:rsidRPr="00E31293">
          <w:rPr>
            <w:rFonts w:eastAsia="Times New Roman"/>
            <w:color w:val="0B0080"/>
            <w:u w:val="single"/>
            <w:lang w:val="fr-FR"/>
          </w:rPr>
          <w:t xml:space="preserve"> of the Musée de la préhistoire des gorges du Verdon</w:t>
        </w:r>
      </w:hyperlink>
    </w:p>
    <w:p w:rsidR="00E31293" w:rsidRPr="00E31293" w:rsidRDefault="00E31293" w:rsidP="00E31293">
      <w:pPr>
        <w:spacing w:after="0" w:line="240" w:lineRule="auto"/>
        <w:rPr>
          <w:rFonts w:eastAsia="Times New Roman"/>
        </w:rPr>
      </w:pPr>
      <w:r w:rsidRPr="00E31293">
        <w:rPr>
          <w:rFonts w:eastAsia="Times New Roman" w:hAnsi="Symbol"/>
        </w:rPr>
        <w:t></w:t>
      </w:r>
      <w:r w:rsidRPr="00E31293">
        <w:rPr>
          <w:rFonts w:eastAsia="Times New Roman"/>
        </w:rPr>
        <w:t xml:space="preserve">  </w:t>
      </w:r>
      <w:hyperlink r:id="rId11" w:tooltip="Category:Neolithic steles" w:history="1">
        <w:r w:rsidRPr="00E31293">
          <w:rPr>
            <w:rFonts w:eastAsia="Times New Roman"/>
            <w:color w:val="0B0080"/>
            <w:u w:val="single"/>
          </w:rPr>
          <w:t>Neolithic steles</w:t>
        </w:r>
      </w:hyperlink>
    </w:p>
    <w:p w:rsidR="00E31293" w:rsidRPr="00E31293" w:rsidRDefault="00E31293" w:rsidP="00E31293">
      <w:pPr>
        <w:rPr>
          <w:lang w:val="fr-FR"/>
        </w:rPr>
      </w:pPr>
      <w:r w:rsidRPr="00E31293">
        <w:rPr>
          <w:rFonts w:eastAsia="Times New Roman" w:hAnsi="Symbol"/>
        </w:rPr>
        <w:t></w:t>
      </w:r>
      <w:r w:rsidRPr="00E31293">
        <w:rPr>
          <w:rFonts w:eastAsia="Times New Roman"/>
          <w:lang w:val="fr-FR"/>
        </w:rPr>
        <w:t xml:space="preserve">  </w:t>
      </w:r>
      <w:hyperlink r:id="rId12" w:tooltip="Category:Statue menhirs in Alpes-de-Haute-Provence" w:history="1">
        <w:r w:rsidRPr="00E31293">
          <w:rPr>
            <w:rFonts w:eastAsia="Times New Roman"/>
            <w:color w:val="0B0080"/>
            <w:u w:val="single"/>
            <w:lang w:val="fr-FR"/>
          </w:rPr>
          <w:t>Statue menhirs in Alpes-de-Haute-Provence</w:t>
        </w:r>
      </w:hyperlink>
    </w:p>
    <w:sectPr w:rsidR="00E31293" w:rsidRPr="00E31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val="bestFit"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293"/>
    <w:rsid w:val="00001B25"/>
    <w:rsid w:val="000029F6"/>
    <w:rsid w:val="0000311B"/>
    <w:rsid w:val="00004588"/>
    <w:rsid w:val="000051F5"/>
    <w:rsid w:val="0000583D"/>
    <w:rsid w:val="00007A0B"/>
    <w:rsid w:val="00010426"/>
    <w:rsid w:val="00013FE4"/>
    <w:rsid w:val="00013FF1"/>
    <w:rsid w:val="000140CD"/>
    <w:rsid w:val="00015419"/>
    <w:rsid w:val="00017A77"/>
    <w:rsid w:val="00023A53"/>
    <w:rsid w:val="0003100E"/>
    <w:rsid w:val="000325AE"/>
    <w:rsid w:val="00032655"/>
    <w:rsid w:val="00037BFA"/>
    <w:rsid w:val="0004180A"/>
    <w:rsid w:val="00045F2D"/>
    <w:rsid w:val="00050A29"/>
    <w:rsid w:val="00051B0F"/>
    <w:rsid w:val="0005355F"/>
    <w:rsid w:val="00054DB5"/>
    <w:rsid w:val="00054EFE"/>
    <w:rsid w:val="000556DC"/>
    <w:rsid w:val="00057591"/>
    <w:rsid w:val="0006067B"/>
    <w:rsid w:val="00061034"/>
    <w:rsid w:val="00064B15"/>
    <w:rsid w:val="00067380"/>
    <w:rsid w:val="000679F9"/>
    <w:rsid w:val="000731D2"/>
    <w:rsid w:val="00074D62"/>
    <w:rsid w:val="000763C9"/>
    <w:rsid w:val="000840EC"/>
    <w:rsid w:val="000940ED"/>
    <w:rsid w:val="0009767A"/>
    <w:rsid w:val="0009773E"/>
    <w:rsid w:val="000A2F75"/>
    <w:rsid w:val="000A6495"/>
    <w:rsid w:val="000B0FDA"/>
    <w:rsid w:val="000B1C07"/>
    <w:rsid w:val="000B2955"/>
    <w:rsid w:val="000B41D9"/>
    <w:rsid w:val="000B60D4"/>
    <w:rsid w:val="000D25A1"/>
    <w:rsid w:val="000D4A27"/>
    <w:rsid w:val="000D5E5B"/>
    <w:rsid w:val="000D7727"/>
    <w:rsid w:val="000D78AE"/>
    <w:rsid w:val="000E0B38"/>
    <w:rsid w:val="000E348F"/>
    <w:rsid w:val="000E4FE7"/>
    <w:rsid w:val="000E675D"/>
    <w:rsid w:val="000E7A92"/>
    <w:rsid w:val="000F0388"/>
    <w:rsid w:val="000F1237"/>
    <w:rsid w:val="000F34E5"/>
    <w:rsid w:val="000F445B"/>
    <w:rsid w:val="000F4480"/>
    <w:rsid w:val="000F4F34"/>
    <w:rsid w:val="000F54C3"/>
    <w:rsid w:val="000F62D0"/>
    <w:rsid w:val="00100BE0"/>
    <w:rsid w:val="00101B32"/>
    <w:rsid w:val="00105E27"/>
    <w:rsid w:val="0011445A"/>
    <w:rsid w:val="00116885"/>
    <w:rsid w:val="0012378F"/>
    <w:rsid w:val="00130899"/>
    <w:rsid w:val="00133D11"/>
    <w:rsid w:val="001354BE"/>
    <w:rsid w:val="001378C8"/>
    <w:rsid w:val="001400BD"/>
    <w:rsid w:val="00140610"/>
    <w:rsid w:val="00141783"/>
    <w:rsid w:val="001433B0"/>
    <w:rsid w:val="0014452F"/>
    <w:rsid w:val="00147A24"/>
    <w:rsid w:val="001515C1"/>
    <w:rsid w:val="00151F74"/>
    <w:rsid w:val="0015260D"/>
    <w:rsid w:val="00153E6B"/>
    <w:rsid w:val="0016218E"/>
    <w:rsid w:val="00166CAE"/>
    <w:rsid w:val="00170AFD"/>
    <w:rsid w:val="001734F7"/>
    <w:rsid w:val="001753E5"/>
    <w:rsid w:val="0018142E"/>
    <w:rsid w:val="00185F53"/>
    <w:rsid w:val="00190E17"/>
    <w:rsid w:val="001962D0"/>
    <w:rsid w:val="001A1312"/>
    <w:rsid w:val="001A16F7"/>
    <w:rsid w:val="001A3654"/>
    <w:rsid w:val="001A6915"/>
    <w:rsid w:val="001B10E5"/>
    <w:rsid w:val="001B264A"/>
    <w:rsid w:val="001B5589"/>
    <w:rsid w:val="001B6666"/>
    <w:rsid w:val="001C7F59"/>
    <w:rsid w:val="001D02CA"/>
    <w:rsid w:val="001E668E"/>
    <w:rsid w:val="001F26D0"/>
    <w:rsid w:val="001F30F7"/>
    <w:rsid w:val="001F339F"/>
    <w:rsid w:val="001F3932"/>
    <w:rsid w:val="001F4C35"/>
    <w:rsid w:val="001F7060"/>
    <w:rsid w:val="002061C9"/>
    <w:rsid w:val="00211C5F"/>
    <w:rsid w:val="00216BF7"/>
    <w:rsid w:val="002213A7"/>
    <w:rsid w:val="00225AFA"/>
    <w:rsid w:val="00225EA5"/>
    <w:rsid w:val="00237BDF"/>
    <w:rsid w:val="00241B12"/>
    <w:rsid w:val="00244A57"/>
    <w:rsid w:val="00245C9F"/>
    <w:rsid w:val="00246CF5"/>
    <w:rsid w:val="002507D6"/>
    <w:rsid w:val="00261E42"/>
    <w:rsid w:val="002620C1"/>
    <w:rsid w:val="002679A9"/>
    <w:rsid w:val="00267D2D"/>
    <w:rsid w:val="002715C9"/>
    <w:rsid w:val="002736F0"/>
    <w:rsid w:val="00280CF6"/>
    <w:rsid w:val="002935C4"/>
    <w:rsid w:val="00295171"/>
    <w:rsid w:val="00295224"/>
    <w:rsid w:val="002A05D3"/>
    <w:rsid w:val="002A2567"/>
    <w:rsid w:val="002A2774"/>
    <w:rsid w:val="002A28BA"/>
    <w:rsid w:val="002A2C9C"/>
    <w:rsid w:val="002A391A"/>
    <w:rsid w:val="002A6916"/>
    <w:rsid w:val="002A7247"/>
    <w:rsid w:val="002B0E62"/>
    <w:rsid w:val="002B4E5B"/>
    <w:rsid w:val="002C0238"/>
    <w:rsid w:val="002C1E0C"/>
    <w:rsid w:val="002C618F"/>
    <w:rsid w:val="002C7A68"/>
    <w:rsid w:val="002D0F4D"/>
    <w:rsid w:val="002D136F"/>
    <w:rsid w:val="002D2732"/>
    <w:rsid w:val="002E5355"/>
    <w:rsid w:val="002E73E0"/>
    <w:rsid w:val="002E75FD"/>
    <w:rsid w:val="002F3518"/>
    <w:rsid w:val="002F57D7"/>
    <w:rsid w:val="002F7F58"/>
    <w:rsid w:val="0030386A"/>
    <w:rsid w:val="0030477D"/>
    <w:rsid w:val="003074BF"/>
    <w:rsid w:val="003164B2"/>
    <w:rsid w:val="00326D90"/>
    <w:rsid w:val="00333B5B"/>
    <w:rsid w:val="00334365"/>
    <w:rsid w:val="00336745"/>
    <w:rsid w:val="00343579"/>
    <w:rsid w:val="0035248E"/>
    <w:rsid w:val="003531FC"/>
    <w:rsid w:val="00362165"/>
    <w:rsid w:val="00362E0D"/>
    <w:rsid w:val="00372977"/>
    <w:rsid w:val="00373637"/>
    <w:rsid w:val="003849A2"/>
    <w:rsid w:val="00387877"/>
    <w:rsid w:val="00387921"/>
    <w:rsid w:val="00391E27"/>
    <w:rsid w:val="003935C9"/>
    <w:rsid w:val="003A03A0"/>
    <w:rsid w:val="003A256C"/>
    <w:rsid w:val="003A2C5B"/>
    <w:rsid w:val="003A5B85"/>
    <w:rsid w:val="003A7D75"/>
    <w:rsid w:val="003B1AC4"/>
    <w:rsid w:val="003B28E9"/>
    <w:rsid w:val="003B6B47"/>
    <w:rsid w:val="003C0493"/>
    <w:rsid w:val="003C0A35"/>
    <w:rsid w:val="003C1810"/>
    <w:rsid w:val="003C3A9A"/>
    <w:rsid w:val="003E02D1"/>
    <w:rsid w:val="003E2208"/>
    <w:rsid w:val="003E5A3E"/>
    <w:rsid w:val="003F4BD0"/>
    <w:rsid w:val="0040068A"/>
    <w:rsid w:val="0040209D"/>
    <w:rsid w:val="00405957"/>
    <w:rsid w:val="00406E32"/>
    <w:rsid w:val="004075CC"/>
    <w:rsid w:val="0041027E"/>
    <w:rsid w:val="00416DB7"/>
    <w:rsid w:val="0041771B"/>
    <w:rsid w:val="00417F59"/>
    <w:rsid w:val="004210D1"/>
    <w:rsid w:val="00432817"/>
    <w:rsid w:val="004343AB"/>
    <w:rsid w:val="00434E35"/>
    <w:rsid w:val="00434FD0"/>
    <w:rsid w:val="00437D74"/>
    <w:rsid w:val="004405FF"/>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7913"/>
    <w:rsid w:val="004A05CD"/>
    <w:rsid w:val="004A17C9"/>
    <w:rsid w:val="004A54B1"/>
    <w:rsid w:val="004B03BC"/>
    <w:rsid w:val="004B4AE0"/>
    <w:rsid w:val="004B572D"/>
    <w:rsid w:val="004B70AD"/>
    <w:rsid w:val="004D3F1C"/>
    <w:rsid w:val="004D70FD"/>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21D2F"/>
    <w:rsid w:val="00526AB5"/>
    <w:rsid w:val="00526ADD"/>
    <w:rsid w:val="00526F36"/>
    <w:rsid w:val="00533143"/>
    <w:rsid w:val="005363FC"/>
    <w:rsid w:val="005403D1"/>
    <w:rsid w:val="0054370C"/>
    <w:rsid w:val="00544D0E"/>
    <w:rsid w:val="00547314"/>
    <w:rsid w:val="0055605E"/>
    <w:rsid w:val="00557DDD"/>
    <w:rsid w:val="00565A06"/>
    <w:rsid w:val="005715CF"/>
    <w:rsid w:val="00573D69"/>
    <w:rsid w:val="00574665"/>
    <w:rsid w:val="00585872"/>
    <w:rsid w:val="0058696B"/>
    <w:rsid w:val="0059079B"/>
    <w:rsid w:val="00594CA7"/>
    <w:rsid w:val="005958BF"/>
    <w:rsid w:val="005A281C"/>
    <w:rsid w:val="005A584A"/>
    <w:rsid w:val="005A593C"/>
    <w:rsid w:val="005A7B0E"/>
    <w:rsid w:val="005B2F70"/>
    <w:rsid w:val="005B6C82"/>
    <w:rsid w:val="005B6E02"/>
    <w:rsid w:val="005C25CA"/>
    <w:rsid w:val="005C370F"/>
    <w:rsid w:val="005C3BA8"/>
    <w:rsid w:val="005C6D41"/>
    <w:rsid w:val="005C6F13"/>
    <w:rsid w:val="005D029D"/>
    <w:rsid w:val="005D08EA"/>
    <w:rsid w:val="005D1989"/>
    <w:rsid w:val="005D55B5"/>
    <w:rsid w:val="005D6837"/>
    <w:rsid w:val="005D7E85"/>
    <w:rsid w:val="005E137C"/>
    <w:rsid w:val="005E46EE"/>
    <w:rsid w:val="005E54DD"/>
    <w:rsid w:val="005E5BD3"/>
    <w:rsid w:val="005E74D6"/>
    <w:rsid w:val="005E7569"/>
    <w:rsid w:val="005E7DF0"/>
    <w:rsid w:val="005F3D87"/>
    <w:rsid w:val="005F4A89"/>
    <w:rsid w:val="005F5494"/>
    <w:rsid w:val="005F5841"/>
    <w:rsid w:val="0060069B"/>
    <w:rsid w:val="00601358"/>
    <w:rsid w:val="0060280A"/>
    <w:rsid w:val="00602F0F"/>
    <w:rsid w:val="0060666B"/>
    <w:rsid w:val="00606CC0"/>
    <w:rsid w:val="00610A8D"/>
    <w:rsid w:val="00610FEA"/>
    <w:rsid w:val="00613CB2"/>
    <w:rsid w:val="00620FF9"/>
    <w:rsid w:val="00625FA1"/>
    <w:rsid w:val="00630C35"/>
    <w:rsid w:val="00635C2C"/>
    <w:rsid w:val="00643B4E"/>
    <w:rsid w:val="00644D5E"/>
    <w:rsid w:val="00654273"/>
    <w:rsid w:val="006570FE"/>
    <w:rsid w:val="00657333"/>
    <w:rsid w:val="006579D5"/>
    <w:rsid w:val="00657BC9"/>
    <w:rsid w:val="00660C59"/>
    <w:rsid w:val="006614E7"/>
    <w:rsid w:val="00661BE5"/>
    <w:rsid w:val="006741E9"/>
    <w:rsid w:val="006841E3"/>
    <w:rsid w:val="0068769B"/>
    <w:rsid w:val="00692AA7"/>
    <w:rsid w:val="006B1AC6"/>
    <w:rsid w:val="006B6461"/>
    <w:rsid w:val="006C067D"/>
    <w:rsid w:val="006C1321"/>
    <w:rsid w:val="006C172A"/>
    <w:rsid w:val="006C20D7"/>
    <w:rsid w:val="006C33A7"/>
    <w:rsid w:val="006C52B4"/>
    <w:rsid w:val="006C6BCC"/>
    <w:rsid w:val="006D291C"/>
    <w:rsid w:val="006D3BB1"/>
    <w:rsid w:val="006D4516"/>
    <w:rsid w:val="006D6DE5"/>
    <w:rsid w:val="006E0D1B"/>
    <w:rsid w:val="006E6804"/>
    <w:rsid w:val="006E6DF9"/>
    <w:rsid w:val="006E763F"/>
    <w:rsid w:val="006E787E"/>
    <w:rsid w:val="006F3D11"/>
    <w:rsid w:val="00710D4F"/>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267C"/>
    <w:rsid w:val="00766A94"/>
    <w:rsid w:val="00773E45"/>
    <w:rsid w:val="007848F9"/>
    <w:rsid w:val="00785A24"/>
    <w:rsid w:val="00787C6D"/>
    <w:rsid w:val="00791416"/>
    <w:rsid w:val="007955C7"/>
    <w:rsid w:val="007A3F04"/>
    <w:rsid w:val="007A5964"/>
    <w:rsid w:val="007A72C0"/>
    <w:rsid w:val="007A7E21"/>
    <w:rsid w:val="007B15DF"/>
    <w:rsid w:val="007B4241"/>
    <w:rsid w:val="007C6E6A"/>
    <w:rsid w:val="007D4BF7"/>
    <w:rsid w:val="007F1058"/>
    <w:rsid w:val="007F328F"/>
    <w:rsid w:val="00803893"/>
    <w:rsid w:val="00807DC1"/>
    <w:rsid w:val="00810912"/>
    <w:rsid w:val="008118BE"/>
    <w:rsid w:val="00812C73"/>
    <w:rsid w:val="008130B6"/>
    <w:rsid w:val="00816564"/>
    <w:rsid w:val="00817D3B"/>
    <w:rsid w:val="00824D87"/>
    <w:rsid w:val="00824E2F"/>
    <w:rsid w:val="00827601"/>
    <w:rsid w:val="00832335"/>
    <w:rsid w:val="00832A6F"/>
    <w:rsid w:val="008332AE"/>
    <w:rsid w:val="00840071"/>
    <w:rsid w:val="00844756"/>
    <w:rsid w:val="00846546"/>
    <w:rsid w:val="00847E6F"/>
    <w:rsid w:val="008523ED"/>
    <w:rsid w:val="008534AB"/>
    <w:rsid w:val="00857356"/>
    <w:rsid w:val="00873B98"/>
    <w:rsid w:val="00876FF1"/>
    <w:rsid w:val="00880CB9"/>
    <w:rsid w:val="00882772"/>
    <w:rsid w:val="0088661E"/>
    <w:rsid w:val="00886D0D"/>
    <w:rsid w:val="008902D5"/>
    <w:rsid w:val="0089303B"/>
    <w:rsid w:val="008A5FFE"/>
    <w:rsid w:val="008B0CC5"/>
    <w:rsid w:val="008C4C70"/>
    <w:rsid w:val="008D04E5"/>
    <w:rsid w:val="008E4763"/>
    <w:rsid w:val="008F0F5F"/>
    <w:rsid w:val="008F382A"/>
    <w:rsid w:val="008F397D"/>
    <w:rsid w:val="009021C3"/>
    <w:rsid w:val="00913238"/>
    <w:rsid w:val="00914248"/>
    <w:rsid w:val="0091697D"/>
    <w:rsid w:val="00924591"/>
    <w:rsid w:val="009245E7"/>
    <w:rsid w:val="00934EF0"/>
    <w:rsid w:val="009356AB"/>
    <w:rsid w:val="00935DC5"/>
    <w:rsid w:val="00937DC7"/>
    <w:rsid w:val="00941002"/>
    <w:rsid w:val="009466B0"/>
    <w:rsid w:val="00956792"/>
    <w:rsid w:val="009572F6"/>
    <w:rsid w:val="00960FCD"/>
    <w:rsid w:val="00962E59"/>
    <w:rsid w:val="009662D3"/>
    <w:rsid w:val="009667F4"/>
    <w:rsid w:val="009728F2"/>
    <w:rsid w:val="009751A9"/>
    <w:rsid w:val="00976101"/>
    <w:rsid w:val="0098730F"/>
    <w:rsid w:val="00994028"/>
    <w:rsid w:val="00994034"/>
    <w:rsid w:val="00997EF2"/>
    <w:rsid w:val="009A0148"/>
    <w:rsid w:val="009A2413"/>
    <w:rsid w:val="009A3573"/>
    <w:rsid w:val="009A3946"/>
    <w:rsid w:val="009B0B5D"/>
    <w:rsid w:val="009B2658"/>
    <w:rsid w:val="009B439C"/>
    <w:rsid w:val="009B5387"/>
    <w:rsid w:val="009B67BC"/>
    <w:rsid w:val="009C0173"/>
    <w:rsid w:val="009C3042"/>
    <w:rsid w:val="009C7233"/>
    <w:rsid w:val="009D199B"/>
    <w:rsid w:val="009D2124"/>
    <w:rsid w:val="009D360D"/>
    <w:rsid w:val="009D38DD"/>
    <w:rsid w:val="009D4AF1"/>
    <w:rsid w:val="009D5FAB"/>
    <w:rsid w:val="009D64D6"/>
    <w:rsid w:val="009D7424"/>
    <w:rsid w:val="009E0726"/>
    <w:rsid w:val="009E0C8A"/>
    <w:rsid w:val="009E163C"/>
    <w:rsid w:val="009E1EC6"/>
    <w:rsid w:val="009E6FAE"/>
    <w:rsid w:val="009F5BA3"/>
    <w:rsid w:val="00A00008"/>
    <w:rsid w:val="00A01B7E"/>
    <w:rsid w:val="00A02430"/>
    <w:rsid w:val="00A03CA7"/>
    <w:rsid w:val="00A05A14"/>
    <w:rsid w:val="00A10376"/>
    <w:rsid w:val="00A10DDE"/>
    <w:rsid w:val="00A139E5"/>
    <w:rsid w:val="00A156BC"/>
    <w:rsid w:val="00A15BC9"/>
    <w:rsid w:val="00A1640D"/>
    <w:rsid w:val="00A16DE7"/>
    <w:rsid w:val="00A2029A"/>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032A"/>
    <w:rsid w:val="00A83205"/>
    <w:rsid w:val="00A837BF"/>
    <w:rsid w:val="00A85A84"/>
    <w:rsid w:val="00A87AE9"/>
    <w:rsid w:val="00A92EE6"/>
    <w:rsid w:val="00A9363B"/>
    <w:rsid w:val="00A96311"/>
    <w:rsid w:val="00AA1BA8"/>
    <w:rsid w:val="00AA5B10"/>
    <w:rsid w:val="00AA6FA6"/>
    <w:rsid w:val="00AB0266"/>
    <w:rsid w:val="00AB46DA"/>
    <w:rsid w:val="00AB5331"/>
    <w:rsid w:val="00AB70CB"/>
    <w:rsid w:val="00AC1122"/>
    <w:rsid w:val="00AC20C2"/>
    <w:rsid w:val="00AC461F"/>
    <w:rsid w:val="00AC6715"/>
    <w:rsid w:val="00AD2981"/>
    <w:rsid w:val="00AD2ECF"/>
    <w:rsid w:val="00AD5D03"/>
    <w:rsid w:val="00AD7CBE"/>
    <w:rsid w:val="00AE1156"/>
    <w:rsid w:val="00AF1656"/>
    <w:rsid w:val="00AF1B5C"/>
    <w:rsid w:val="00AF236F"/>
    <w:rsid w:val="00AF2711"/>
    <w:rsid w:val="00AF46BE"/>
    <w:rsid w:val="00AF5627"/>
    <w:rsid w:val="00B01DA8"/>
    <w:rsid w:val="00B04C6E"/>
    <w:rsid w:val="00B064B2"/>
    <w:rsid w:val="00B074C7"/>
    <w:rsid w:val="00B078C6"/>
    <w:rsid w:val="00B114D7"/>
    <w:rsid w:val="00B11822"/>
    <w:rsid w:val="00B11B49"/>
    <w:rsid w:val="00B130E1"/>
    <w:rsid w:val="00B14E0A"/>
    <w:rsid w:val="00B30022"/>
    <w:rsid w:val="00B30145"/>
    <w:rsid w:val="00B32140"/>
    <w:rsid w:val="00B32515"/>
    <w:rsid w:val="00B3518D"/>
    <w:rsid w:val="00B41C6B"/>
    <w:rsid w:val="00B4525D"/>
    <w:rsid w:val="00B46205"/>
    <w:rsid w:val="00B46C25"/>
    <w:rsid w:val="00B5407E"/>
    <w:rsid w:val="00B55317"/>
    <w:rsid w:val="00B55BF3"/>
    <w:rsid w:val="00B6256D"/>
    <w:rsid w:val="00B648E5"/>
    <w:rsid w:val="00B70A8E"/>
    <w:rsid w:val="00B72484"/>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3EAF"/>
    <w:rsid w:val="00BD5610"/>
    <w:rsid w:val="00BE25C2"/>
    <w:rsid w:val="00BE311D"/>
    <w:rsid w:val="00BE3905"/>
    <w:rsid w:val="00BE3BE5"/>
    <w:rsid w:val="00BE4116"/>
    <w:rsid w:val="00BE5529"/>
    <w:rsid w:val="00BF4F3D"/>
    <w:rsid w:val="00C00CED"/>
    <w:rsid w:val="00C0411D"/>
    <w:rsid w:val="00C06500"/>
    <w:rsid w:val="00C068AF"/>
    <w:rsid w:val="00C1070D"/>
    <w:rsid w:val="00C133DE"/>
    <w:rsid w:val="00C15F02"/>
    <w:rsid w:val="00C228EE"/>
    <w:rsid w:val="00C265A3"/>
    <w:rsid w:val="00C32F26"/>
    <w:rsid w:val="00C34618"/>
    <w:rsid w:val="00C35779"/>
    <w:rsid w:val="00C434CD"/>
    <w:rsid w:val="00C50D04"/>
    <w:rsid w:val="00C51070"/>
    <w:rsid w:val="00C52C07"/>
    <w:rsid w:val="00C536B4"/>
    <w:rsid w:val="00C53AB2"/>
    <w:rsid w:val="00C53F22"/>
    <w:rsid w:val="00C57084"/>
    <w:rsid w:val="00C61CAA"/>
    <w:rsid w:val="00C63BC1"/>
    <w:rsid w:val="00C63D50"/>
    <w:rsid w:val="00C64A3C"/>
    <w:rsid w:val="00C75E21"/>
    <w:rsid w:val="00C82823"/>
    <w:rsid w:val="00C8755B"/>
    <w:rsid w:val="00C9158C"/>
    <w:rsid w:val="00C93373"/>
    <w:rsid w:val="00C94A70"/>
    <w:rsid w:val="00C96D78"/>
    <w:rsid w:val="00CA0AC0"/>
    <w:rsid w:val="00CA2BB5"/>
    <w:rsid w:val="00CA4371"/>
    <w:rsid w:val="00CB775D"/>
    <w:rsid w:val="00CC5976"/>
    <w:rsid w:val="00CD4ABF"/>
    <w:rsid w:val="00CE7085"/>
    <w:rsid w:val="00CF05AB"/>
    <w:rsid w:val="00CF08C7"/>
    <w:rsid w:val="00CF127E"/>
    <w:rsid w:val="00CF3CFF"/>
    <w:rsid w:val="00CF3E4E"/>
    <w:rsid w:val="00CF4D6F"/>
    <w:rsid w:val="00D02452"/>
    <w:rsid w:val="00D0510E"/>
    <w:rsid w:val="00D067AE"/>
    <w:rsid w:val="00D23B6C"/>
    <w:rsid w:val="00D3001A"/>
    <w:rsid w:val="00D430AC"/>
    <w:rsid w:val="00D43AFA"/>
    <w:rsid w:val="00D47D13"/>
    <w:rsid w:val="00D50967"/>
    <w:rsid w:val="00D5291C"/>
    <w:rsid w:val="00D55A83"/>
    <w:rsid w:val="00D57086"/>
    <w:rsid w:val="00D61739"/>
    <w:rsid w:val="00D63E92"/>
    <w:rsid w:val="00D76354"/>
    <w:rsid w:val="00D82D8C"/>
    <w:rsid w:val="00D85A69"/>
    <w:rsid w:val="00D90BEA"/>
    <w:rsid w:val="00D925BC"/>
    <w:rsid w:val="00D95D21"/>
    <w:rsid w:val="00D96C98"/>
    <w:rsid w:val="00DA37A7"/>
    <w:rsid w:val="00DA7015"/>
    <w:rsid w:val="00DB07D8"/>
    <w:rsid w:val="00DB26EE"/>
    <w:rsid w:val="00DB2B26"/>
    <w:rsid w:val="00DB45B8"/>
    <w:rsid w:val="00DB4CE3"/>
    <w:rsid w:val="00DB5D9F"/>
    <w:rsid w:val="00DB5FEA"/>
    <w:rsid w:val="00DB5FEF"/>
    <w:rsid w:val="00DC5202"/>
    <w:rsid w:val="00DD60F9"/>
    <w:rsid w:val="00DE5A18"/>
    <w:rsid w:val="00DF2E42"/>
    <w:rsid w:val="00DF4744"/>
    <w:rsid w:val="00E00E09"/>
    <w:rsid w:val="00E07428"/>
    <w:rsid w:val="00E078B8"/>
    <w:rsid w:val="00E103AE"/>
    <w:rsid w:val="00E115FD"/>
    <w:rsid w:val="00E12ADB"/>
    <w:rsid w:val="00E144C3"/>
    <w:rsid w:val="00E15278"/>
    <w:rsid w:val="00E1579C"/>
    <w:rsid w:val="00E15AB2"/>
    <w:rsid w:val="00E16452"/>
    <w:rsid w:val="00E2548F"/>
    <w:rsid w:val="00E257BB"/>
    <w:rsid w:val="00E25C9A"/>
    <w:rsid w:val="00E26FDF"/>
    <w:rsid w:val="00E27575"/>
    <w:rsid w:val="00E31293"/>
    <w:rsid w:val="00E33402"/>
    <w:rsid w:val="00E35373"/>
    <w:rsid w:val="00E354D2"/>
    <w:rsid w:val="00E37218"/>
    <w:rsid w:val="00E4233F"/>
    <w:rsid w:val="00E43705"/>
    <w:rsid w:val="00E44261"/>
    <w:rsid w:val="00E54521"/>
    <w:rsid w:val="00E6204C"/>
    <w:rsid w:val="00E629A4"/>
    <w:rsid w:val="00E6415F"/>
    <w:rsid w:val="00E7189D"/>
    <w:rsid w:val="00E74C63"/>
    <w:rsid w:val="00E74D59"/>
    <w:rsid w:val="00E82913"/>
    <w:rsid w:val="00E84529"/>
    <w:rsid w:val="00E868B6"/>
    <w:rsid w:val="00E91D5E"/>
    <w:rsid w:val="00EA096C"/>
    <w:rsid w:val="00EA1731"/>
    <w:rsid w:val="00EA3C79"/>
    <w:rsid w:val="00EA6037"/>
    <w:rsid w:val="00EA6555"/>
    <w:rsid w:val="00EA765B"/>
    <w:rsid w:val="00EB4D69"/>
    <w:rsid w:val="00EB5928"/>
    <w:rsid w:val="00EB5C14"/>
    <w:rsid w:val="00EB684C"/>
    <w:rsid w:val="00EC4D94"/>
    <w:rsid w:val="00EC7318"/>
    <w:rsid w:val="00ED0726"/>
    <w:rsid w:val="00ED2068"/>
    <w:rsid w:val="00ED396F"/>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33EF9"/>
    <w:rsid w:val="00F450FA"/>
    <w:rsid w:val="00F50644"/>
    <w:rsid w:val="00F51F90"/>
    <w:rsid w:val="00F55B4C"/>
    <w:rsid w:val="00F646CF"/>
    <w:rsid w:val="00F737B0"/>
    <w:rsid w:val="00F745EE"/>
    <w:rsid w:val="00F7597C"/>
    <w:rsid w:val="00F768BC"/>
    <w:rsid w:val="00F76A9E"/>
    <w:rsid w:val="00F81B99"/>
    <w:rsid w:val="00F81F5E"/>
    <w:rsid w:val="00F869EC"/>
    <w:rsid w:val="00F97C9D"/>
    <w:rsid w:val="00FA1380"/>
    <w:rsid w:val="00FA1C3A"/>
    <w:rsid w:val="00FA28E4"/>
    <w:rsid w:val="00FA4E20"/>
    <w:rsid w:val="00FA4F9D"/>
    <w:rsid w:val="00FA6C75"/>
    <w:rsid w:val="00FA6F1C"/>
    <w:rsid w:val="00FA7B64"/>
    <w:rsid w:val="00FB08D9"/>
    <w:rsid w:val="00FB0E79"/>
    <w:rsid w:val="00FB1ACA"/>
    <w:rsid w:val="00FB3D25"/>
    <w:rsid w:val="00FB562B"/>
    <w:rsid w:val="00FB77B8"/>
    <w:rsid w:val="00FB7936"/>
    <w:rsid w:val="00FC0583"/>
    <w:rsid w:val="00FC17A0"/>
    <w:rsid w:val="00FD075C"/>
    <w:rsid w:val="00FD1D6D"/>
    <w:rsid w:val="00FD452B"/>
    <w:rsid w:val="00FD7737"/>
    <w:rsid w:val="00FD7BD3"/>
    <w:rsid w:val="00FE0919"/>
    <w:rsid w:val="00FE2A5C"/>
    <w:rsid w:val="00FE2EF5"/>
    <w:rsid w:val="00FE5DE0"/>
    <w:rsid w:val="00FE70D2"/>
    <w:rsid w:val="00FF2550"/>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55AEDA"/>
  <w15:chartTrackingRefBased/>
  <w15:docId w15:val="{5C4C4313-383A-41A0-B1C2-6E4B9F3B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293"/>
    <w:pPr>
      <w:spacing w:before="100" w:beforeAutospacing="1" w:after="100" w:afterAutospacing="1" w:line="240" w:lineRule="auto"/>
    </w:pPr>
    <w:rPr>
      <w:rFonts w:eastAsia="Times New Roman"/>
    </w:rPr>
  </w:style>
  <w:style w:type="character" w:styleId="Strong">
    <w:name w:val="Strong"/>
    <w:basedOn w:val="DefaultParagraphFont"/>
    <w:qFormat/>
    <w:rsid w:val="00E31293"/>
    <w:rPr>
      <w:b/>
      <w:bCs/>
    </w:rPr>
  </w:style>
  <w:style w:type="character" w:styleId="Hyperlink">
    <w:name w:val="Hyperlink"/>
    <w:basedOn w:val="DefaultParagraphFont"/>
    <w:uiPriority w:val="99"/>
    <w:unhideWhenUsed/>
    <w:rsid w:val="00E312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87381">
      <w:bodyDiv w:val="1"/>
      <w:marLeft w:val="0"/>
      <w:marRight w:val="0"/>
      <w:marTop w:val="0"/>
      <w:marBottom w:val="0"/>
      <w:divBdr>
        <w:top w:val="none" w:sz="0" w:space="0" w:color="auto"/>
        <w:left w:val="none" w:sz="0" w:space="0" w:color="auto"/>
        <w:bottom w:val="none" w:sz="0" w:space="0" w:color="auto"/>
        <w:right w:val="none" w:sz="0" w:space="0" w:color="auto"/>
      </w:divBdr>
    </w:div>
    <w:div w:id="51769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s://commons.wikimedia.org/wiki/Category:Statue_menhirs_in_Alpes-de-Haute-Prov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commons.wikimedia.org/wiki/Category:Neolithic_steles" TargetMode="External"/><Relationship Id="rId5" Type="http://schemas.microsoft.com/office/2007/relationships/hdphoto" Target="media/hdphoto1.wdp"/><Relationship Id="rId10" Type="http://schemas.openxmlformats.org/officeDocument/2006/relationships/hyperlink" Target="https://commons.wikimedia.org/wiki/Category:Collection_of_prehistory_of_the_Mus%C3%A9e_de_la_pr%C3%A9histoire_des_gorges_du_Verdon" TargetMode="External"/><Relationship Id="rId4" Type="http://schemas.openxmlformats.org/officeDocument/2006/relationships/image" Target="media/image1.png"/><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3</cp:revision>
  <dcterms:created xsi:type="dcterms:W3CDTF">2018-06-23T10:11:00Z</dcterms:created>
  <dcterms:modified xsi:type="dcterms:W3CDTF">2018-06-24T16:01:00Z</dcterms:modified>
</cp:coreProperties>
</file>