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EUR-Vinca-Early Female</w:t>
      </w:r>
    </w:p>
    <w:p>
      <w:pPr>
        <w:pStyle w:val="Normal"/>
        <w:rPr/>
      </w:pPr>
      <w:r>
        <w:rPr/>
        <w:drawing>
          <wp:inline distT="0" distB="0" distL="0" distR="0">
            <wp:extent cx="7047230" cy="15240635"/>
            <wp:effectExtent l="0" t="0" r="0" b="0"/>
            <wp:docPr id="1" name="s-l160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-l160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1" r="-3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230" cy="152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19290" cy="15240635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" t="-1" r="-3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290" cy="152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077460" cy="15240635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1" r="-5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152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58460" cy="1524063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1" r="-4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152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487025" cy="1524063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" t="-1" r="-2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7025" cy="152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201275" cy="1524000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" t="-1" r="-2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1275" cy="15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9592945" cy="15240635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" t="-1" r="-2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2945" cy="152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fill="F8F8F8" w:val="clear"/>
        <w:spacing w:lineRule="atLeast" w:line="468" w:before="0" w:after="120"/>
        <w:ind w:start="-450" w:end="-450" w:hanging="0"/>
        <w:rPr>
          <w:rFonts w:ascii="Helvetica" w:hAnsi="Helvetica" w:cs="Helvetica"/>
          <w:b w:val="false"/>
          <w:b w:val="false"/>
          <w:bCs w:val="false"/>
          <w:color w:val="333333"/>
          <w:sz w:val="42"/>
          <w:szCs w:val="42"/>
        </w:rPr>
      </w:pPr>
      <w:r>
        <w:rPr>
          <w:rFonts w:cs="Helvetica" w:ascii="Helvetica" w:hAnsi="Helvetica"/>
          <w:b w:val="false"/>
          <w:bCs w:val="false"/>
          <w:color w:val="333333"/>
          <w:sz w:val="42"/>
          <w:szCs w:val="42"/>
        </w:rPr>
        <w:t>Order details</w:t>
      </w:r>
    </w:p>
    <w:p>
      <w:pPr>
        <w:pStyle w:val="Normal"/>
        <w:shd w:fill="F8F8F8" w:val="clear"/>
        <w:spacing w:lineRule="atLeast" w:line="210"/>
        <w:ind w:start="-450" w:end="-450" w:hanging="0"/>
        <w:jc w:val="end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Ngbinding"/>
          <w:rFonts w:cs="Helvetica" w:ascii="Helvetica" w:hAnsi="Helvetica"/>
          <w:color w:val="333333"/>
        </w:rPr>
        <w:t>Printer friendly page</w:t>
      </w:r>
    </w:p>
    <w:p>
      <w:pPr>
        <w:pStyle w:val="Heading2"/>
        <w:shd w:fill="FFFFFF" w:val="clear"/>
        <w:spacing w:before="0" w:after="0"/>
        <w:ind w:start="-225" w:end="-225" w:hanging="0"/>
        <w:rPr>
          <w:rFonts w:ascii="Helvetica" w:hAnsi="Helvetica" w:cs="Helvetica"/>
          <w:b w:val="false"/>
          <w:b w:val="false"/>
          <w:bCs w:val="false"/>
          <w:color w:val="333333"/>
        </w:rPr>
      </w:pPr>
      <w:r>
        <w:rPr>
          <w:rFonts w:cs="Helvetica" w:ascii="Helvetica" w:hAnsi="Helvetica"/>
          <w:b w:val="false"/>
          <w:bCs w:val="false"/>
          <w:color w:val="333333"/>
        </w:rPr>
        <w:t>Sales order</w:t>
      </w:r>
    </w:p>
    <w:p>
      <w:pPr>
        <w:pStyle w:val="Normal"/>
        <w:shd w:fill="EEEEEE" w:val="clear"/>
        <w:spacing w:lineRule="atLeast" w:line="555"/>
        <w:ind w:start="-225" w:end="-225" w:hanging="0"/>
        <w:rPr/>
      </w:pPr>
      <w:r>
        <w:rPr>
          <w:rStyle w:val="Ngbinding"/>
          <w:rFonts w:cs="Helvetica" w:ascii="Helvetica" w:hAnsi="Helvetica"/>
          <w:color w:val="333333"/>
          <w:sz w:val="21"/>
          <w:szCs w:val="21"/>
        </w:rPr>
        <w:t>Sold by</w:t>
      </w:r>
      <w:r>
        <w:rPr>
          <w:rStyle w:val="Appleconvertedspace"/>
          <w:rFonts w:cs="Helvetica" w:ascii="Helvetica" w:hAnsi="Helvetica"/>
          <w:color w:val="333333"/>
          <w:sz w:val="21"/>
          <w:szCs w:val="21"/>
        </w:rPr>
        <w:t> </w:t>
      </w:r>
      <w:hyperlink r:id="rId9" w:tgtFrame="_blank">
        <w:r>
          <w:rPr>
            <w:rStyle w:val="StrongEmphasis"/>
            <w:rFonts w:cs="Helvetica" w:ascii="Helvetica" w:hAnsi="Helvetica"/>
            <w:color w:val="6A29B9"/>
            <w:sz w:val="21"/>
            <w:szCs w:val="21"/>
          </w:rPr>
          <w:t>anglo-antiques</w:t>
        </w:r>
      </w:hyperlink>
      <w:r>
        <w:rPr>
          <w:rStyle w:val="Appleconvertedspace"/>
          <w:rFonts w:cs="Helvetica" w:ascii="Helvetica" w:hAnsi="Helvetica"/>
          <w:color w:val="333333"/>
          <w:sz w:val="21"/>
          <w:szCs w:val="21"/>
        </w:rPr>
        <w:t> </w:t>
      </w:r>
      <w:r>
        <w:rPr>
          <w:rFonts w:cs="Helvetica" w:ascii="Helvetica" w:hAnsi="Helvetica"/>
          <w:color w:val="333333"/>
          <w:sz w:val="21"/>
          <w:szCs w:val="21"/>
        </w:rPr>
        <w:t>(</w:t>
      </w:r>
      <w:r>
        <w:rPr>
          <w:rStyle w:val="Appleconvertedspace"/>
          <w:rFonts w:cs="Helvetica" w:ascii="Helvetica" w:hAnsi="Helvetica"/>
          <w:color w:val="333333"/>
          <w:sz w:val="21"/>
          <w:szCs w:val="21"/>
        </w:rPr>
        <w:t> </w:t>
      </w:r>
      <w:hyperlink r:id="rId10" w:tgtFrame="_blank">
        <w:r>
          <w:rPr>
            <w:rStyle w:val="InternetLink"/>
            <w:rFonts w:cs="Helvetica" w:ascii="Helvetica" w:hAnsi="Helvetica"/>
            <w:color w:val="6A29B9"/>
            <w:sz w:val="21"/>
            <w:szCs w:val="21"/>
            <w:u w:val="none"/>
          </w:rPr>
          <w:t>412</w:t>
        </w:r>
      </w:hyperlink>
      <w:r>
        <w:rPr>
          <w:rStyle w:val="Appleconvertedspace"/>
          <w:rFonts w:cs="Helvetica" w:ascii="Helvetica" w:hAnsi="Helvetica"/>
          <w:color w:val="333333"/>
          <w:sz w:val="21"/>
          <w:szCs w:val="21"/>
        </w:rPr>
        <w:t> </w:t>
      </w:r>
      <w:r>
        <w:rPr>
          <w:rFonts w:cs="Helvetica" w:ascii="Helvetica" w:hAnsi="Helvetica"/>
          <w:color w:val="333333"/>
          <w:sz w:val="21"/>
          <w:szCs w:val="21"/>
        </w:rPr>
        <w:t>)</w:t>
      </w:r>
    </w:p>
    <w:p>
      <w:pPr>
        <w:pStyle w:val="Normal"/>
        <w:shd w:fill="EEEEEE" w:val="clear"/>
        <w:spacing w:lineRule="atLeast" w:line="555"/>
        <w:ind w:start="-225" w:end="-225" w:hanging="0"/>
        <w:jc w:val="end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Ngbinding"/>
          <w:rFonts w:cs="Helvetica" w:ascii="Helvetica" w:hAnsi="Helvetica"/>
          <w:color w:val="0654BA"/>
        </w:rPr>
        <w:t>+ Show additional actions</w:t>
      </w:r>
    </w:p>
    <w:p>
      <w:pPr>
        <w:pStyle w:val="Heading3"/>
        <w:shd w:fill="FFFFFF" w:val="clear"/>
        <w:spacing w:lineRule="atLeast" w:line="750" w:before="0" w:after="0"/>
        <w:ind w:start="-225" w:end="-225" w:hanging="0"/>
        <w:rPr>
          <w:rFonts w:ascii="Helvetica" w:hAnsi="Helvetica" w:cs="Helvetica"/>
          <w:b w:val="false"/>
          <w:b w:val="false"/>
          <w:bCs w:val="false"/>
          <w:color w:val="333333"/>
          <w:sz w:val="30"/>
          <w:szCs w:val="30"/>
        </w:rPr>
      </w:pPr>
      <w:r>
        <w:rPr>
          <w:rFonts w:cs="Helvetica" w:ascii="Helvetica" w:hAnsi="Helvetica"/>
          <w:b w:val="false"/>
          <w:bCs w:val="false"/>
          <w:color w:val="333333"/>
          <w:sz w:val="30"/>
          <w:szCs w:val="30"/>
        </w:rPr>
        <w:t>Delivery package 1 of 1</w:t>
      </w:r>
    </w:p>
    <w:p>
      <w:pPr>
        <w:pStyle w:val="Normal"/>
        <w:shd w:fill="D9EDF7" w:val="clear"/>
        <w:spacing w:lineRule="atLeast" w:line="255"/>
        <w:ind w:start="-225" w:end="-225" w:hanging="0"/>
        <w:rPr>
          <w:rFonts w:ascii="Helvetica" w:hAnsi="Helvetica" w:cs="Helvetica"/>
          <w:color w:val="31708F"/>
          <w:sz w:val="21"/>
          <w:szCs w:val="21"/>
        </w:rPr>
      </w:pPr>
      <w:r>
        <w:rPr>
          <w:rStyle w:val="Ngbinding"/>
          <w:rFonts w:cs="Helvetica" w:ascii="Helvetica" w:hAnsi="Helvetica"/>
          <w:color w:val="31708F"/>
          <w:sz w:val="21"/>
          <w:szCs w:val="21"/>
        </w:rPr>
        <w:t>Estimated delivery</w:t>
      </w:r>
      <w:r>
        <w:rPr>
          <w:rStyle w:val="Appleconvertedspace"/>
          <w:rFonts w:cs="Helvetica" w:ascii="Helvetica" w:hAnsi="Helvetica"/>
          <w:color w:val="31708F"/>
          <w:sz w:val="21"/>
          <w:szCs w:val="21"/>
        </w:rPr>
        <w:t> </w:t>
      </w:r>
      <w:r>
        <w:rPr>
          <w:rStyle w:val="StrongEmphasis"/>
          <w:rFonts w:cs="Helvetica" w:ascii="Helvetica" w:hAnsi="Helvetica"/>
          <w:color w:val="31708F"/>
          <w:sz w:val="21"/>
          <w:szCs w:val="21"/>
        </w:rPr>
        <w:t>Monday, Jul 18, 2016</w:t>
      </w:r>
      <w:r>
        <w:rPr>
          <w:rStyle w:val="Appleconvertedspace"/>
          <w:rFonts w:cs="Helvetica" w:ascii="Helvetica" w:hAnsi="Helvetica"/>
          <w:color w:val="31708F"/>
          <w:sz w:val="21"/>
          <w:szCs w:val="21"/>
        </w:rPr>
        <w:t> </w:t>
      </w:r>
      <w:r>
        <w:rPr>
          <w:rStyle w:val="StrongEmphasis"/>
          <w:rFonts w:cs="Helvetica" w:ascii="Helvetica" w:hAnsi="Helvetica"/>
          <w:color w:val="31708F"/>
          <w:sz w:val="21"/>
          <w:szCs w:val="21"/>
        </w:rPr>
        <w:t>-</w:t>
      </w:r>
      <w:r>
        <w:rPr>
          <w:rStyle w:val="Appleconvertedspace"/>
          <w:rFonts w:cs="Helvetica" w:ascii="Helvetica" w:hAnsi="Helvetica"/>
          <w:b/>
          <w:bCs/>
          <w:color w:val="31708F"/>
          <w:sz w:val="21"/>
          <w:szCs w:val="21"/>
        </w:rPr>
        <w:t> </w:t>
      </w:r>
      <w:r>
        <w:rPr>
          <w:rStyle w:val="StrongEmphasis"/>
          <w:rFonts w:cs="Helvetica" w:ascii="Helvetica" w:hAnsi="Helvetica"/>
          <w:color w:val="31708F"/>
          <w:sz w:val="21"/>
          <w:szCs w:val="21"/>
        </w:rPr>
        <w:t>Monday, Jul 25, 2016</w:t>
      </w:r>
    </w:p>
    <w:p>
      <w:pPr>
        <w:pStyle w:val="Normal"/>
        <w:shd w:fill="FFFFFF" w:val="clear"/>
        <w:spacing w:lineRule="atLeast" w:line="210"/>
        <w:ind w:start="-225" w:end="-225" w:hang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cs="Helvetica" w:ascii="Helvetica" w:hAnsi="Helvetica"/>
          <w:color w:val="333333"/>
          <w:sz w:val="21"/>
          <w:szCs w:val="21"/>
        </w:rPr>
        <w:drawing>
          <wp:inline distT="0" distB="0" distL="0" distR="0">
            <wp:extent cx="1762125" cy="3810000"/>
            <wp:effectExtent l="0" t="0" r="0" b="0"/>
            <wp:docPr id="8" name="262477151670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62477151670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5" t="-7" r="-1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hd w:fill="FFFFFF" w:val="clear"/>
        <w:spacing w:lineRule="atLeast" w:line="300" w:before="0" w:after="0"/>
        <w:ind w:start="-375" w:end="-450" w:hanging="0"/>
        <w:rPr>
          <w:rFonts w:ascii="Helvetica" w:hAnsi="Helvetica" w:cs="Helvetica"/>
          <w:color w:val="333333"/>
        </w:rPr>
      </w:pPr>
      <w:hyperlink r:id="rId12" w:tgtFrame="_blank">
        <w:r>
          <w:rPr>
            <w:rStyle w:val="InternetLink"/>
            <w:rFonts w:cs="Helvetica" w:ascii="Helvetica" w:hAnsi="Helvetica"/>
            <w:color w:val="333333"/>
            <w:u w:val="none"/>
          </w:rPr>
          <w:t>PREHISTORIC ANCIENT VINCA CULTURE ANTHROMORPHIC FIGURINE 5000 BC</w:t>
        </w:r>
      </w:hyperlink>
    </w:p>
    <w:tbl>
      <w:tblPr>
        <w:tblW w:w="4389" w:type="dxa"/>
        <w:jc w:val="start"/>
        <w:tblInd w:w="-525" w:type="dxa"/>
        <w:tblBorders/>
        <w:tblCellMar>
          <w:top w:w="75" w:type="dxa"/>
          <w:start w:w="75" w:type="dxa"/>
          <w:bottom w:w="75" w:type="dxa"/>
          <w:end w:w="75" w:type="dxa"/>
        </w:tblCellMar>
      </w:tblPr>
      <w:tblGrid>
        <w:gridCol w:w="1556"/>
        <w:gridCol w:w="2833"/>
      </w:tblGrid>
      <w:tr>
        <w:trPr/>
        <w:tc>
          <w:tcPr>
            <w:tcW w:w="1556" w:type="dxa"/>
            <w:tcBorders/>
            <w:shd w:fill="auto" w:val="clear"/>
            <w:vAlign w:val="center"/>
          </w:tcPr>
          <w:p>
            <w:pPr>
              <w:pStyle w:val="Normal"/>
              <w:spacing w:lineRule="atLeast" w:line="225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Item price</w:t>
            </w:r>
          </w:p>
        </w:tc>
        <w:tc>
          <w:tcPr>
            <w:tcW w:w="2833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pStyle w:val="Normal"/>
              <w:spacing w:lineRule="atLeast" w:line="2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$220.83</w:t>
            </w:r>
          </w:p>
        </w:tc>
      </w:tr>
      <w:tr>
        <w:trPr/>
        <w:tc>
          <w:tcPr>
            <w:tcW w:w="1556" w:type="dxa"/>
            <w:tcBorders/>
            <w:shd w:fill="auto" w:val="clear"/>
            <w:vAlign w:val="center"/>
          </w:tcPr>
          <w:p>
            <w:pPr>
              <w:pStyle w:val="Normal"/>
              <w:spacing w:lineRule="atLeast" w:line="225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2833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pStyle w:val="Normal"/>
              <w:spacing w:lineRule="atLeast" w:line="2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>
        <w:trPr/>
        <w:tc>
          <w:tcPr>
            <w:tcW w:w="1556" w:type="dxa"/>
            <w:tcBorders/>
            <w:shd w:fill="auto" w:val="clear"/>
            <w:vAlign w:val="center"/>
          </w:tcPr>
          <w:p>
            <w:pPr>
              <w:pStyle w:val="Normal"/>
              <w:spacing w:lineRule="atLeast" w:line="225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Item number</w:t>
            </w:r>
          </w:p>
        </w:tc>
        <w:tc>
          <w:tcPr>
            <w:tcW w:w="2833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pStyle w:val="Normal"/>
              <w:spacing w:lineRule="atLeast" w:line="2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262477151670</w:t>
            </w:r>
          </w:p>
        </w:tc>
      </w:tr>
      <w:tr>
        <w:trPr/>
        <w:tc>
          <w:tcPr>
            <w:tcW w:w="1556" w:type="dxa"/>
            <w:tcBorders/>
            <w:shd w:fill="auto" w:val="clear"/>
            <w:vAlign w:val="center"/>
          </w:tcPr>
          <w:p>
            <w:pPr>
              <w:pStyle w:val="Normal"/>
              <w:spacing w:lineRule="atLeast" w:line="225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Shipping service</w:t>
            </w:r>
          </w:p>
        </w:tc>
        <w:tc>
          <w:tcPr>
            <w:tcW w:w="2833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pStyle w:val="Normal"/>
              <w:spacing w:lineRule="atLeast" w:line="225"/>
              <w:rPr>
                <w:sz w:val="20"/>
                <w:szCs w:val="20"/>
              </w:rPr>
            </w:pPr>
            <w:r>
              <w:rPr>
                <w:rStyle w:val="Ngbindingngscope"/>
                <w:sz w:val="20"/>
                <w:szCs w:val="20"/>
              </w:rPr>
              <w:t>Royal Mail International Tracked</w:t>
            </w:r>
          </w:p>
        </w:tc>
      </w:tr>
    </w:tbl>
    <w:p>
      <w:pPr>
        <w:pStyle w:val="Heading2"/>
        <w:shd w:fill="FFFFFF" w:val="clear"/>
        <w:spacing w:before="0" w:after="0"/>
        <w:rPr>
          <w:rFonts w:ascii="Helvetica" w:hAnsi="Helvetica" w:cs="Helvetica"/>
          <w:b w:val="false"/>
          <w:b w:val="false"/>
          <w:bCs w:val="false"/>
          <w:color w:val="333333"/>
        </w:rPr>
      </w:pPr>
      <w:r>
        <w:rPr>
          <w:rFonts w:cs="Helvetica" w:ascii="Helvetica" w:hAnsi="Helvetica"/>
          <w:b w:val="false"/>
          <w:bCs w:val="false"/>
          <w:color w:val="333333"/>
        </w:rPr>
        <w:t>Shipping address</w:t>
      </w:r>
    </w:p>
    <w:p>
      <w:pPr>
        <w:pStyle w:val="Normal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fill="FFFFFF" w:val="clear"/>
        <w:spacing w:lineRule="atLeast" w:line="312"/>
        <w:rPr>
          <w:rFonts w:ascii="Helvetica" w:hAnsi="Helvetica" w:cs="Helvetica"/>
          <w:color w:val="333333"/>
          <w:sz w:val="21"/>
          <w:szCs w:val="21"/>
        </w:rPr>
      </w:pPr>
      <w:r>
        <w:rPr>
          <w:rFonts w:cs="Helvetica" w:ascii="Helvetica" w:hAnsi="Helvetica"/>
          <w:color w:val="333333"/>
          <w:sz w:val="21"/>
          <w:szCs w:val="21"/>
        </w:rPr>
        <w:br/>
      </w:r>
    </w:p>
    <w:p>
      <w:pPr>
        <w:pStyle w:val="Normal"/>
        <w:shd w:fill="FFFFFF" w:val="clear"/>
        <w:spacing w:lineRule="atLeast" w:line="312"/>
        <w:rPr/>
      </w:pPr>
      <w:r>
        <w:rPr>
          <w:rStyle w:val="StrongEmphasis"/>
          <w:rFonts w:cs="Helvetica" w:ascii="Helvetica" w:hAnsi="Helvetica"/>
          <w:color w:val="333333"/>
          <w:sz w:val="21"/>
          <w:szCs w:val="21"/>
        </w:rPr>
        <w:t>Ralph J Coffman Jr</w:t>
      </w:r>
      <w:r>
        <w:rPr>
          <w:rFonts w:cs="Helvetica" w:ascii="Helvetica" w:hAnsi="Helvetica"/>
          <w:color w:val="333333"/>
          <w:sz w:val="21"/>
          <w:szCs w:val="21"/>
        </w:rPr>
        <w:br/>
      </w:r>
    </w:p>
    <w:p>
      <w:pPr>
        <w:pStyle w:val="Normal"/>
        <w:shd w:fill="FFFFFF" w:val="clear"/>
        <w:spacing w:lineRule="atLeast" w:line="312"/>
        <w:rPr>
          <w:rFonts w:ascii="Helvetica" w:hAnsi="Helvetica" w:cs="Helvetica"/>
          <w:color w:val="333333"/>
          <w:sz w:val="21"/>
          <w:szCs w:val="21"/>
        </w:rPr>
      </w:pPr>
      <w:r>
        <w:rPr>
          <w:rFonts w:cs="Helvetica" w:ascii="Helvetica" w:hAnsi="Helvetica"/>
          <w:color w:val="333333"/>
          <w:sz w:val="21"/>
          <w:szCs w:val="21"/>
        </w:rPr>
        <w:t>149 Atlantic Ave</w:t>
      </w:r>
    </w:p>
    <w:p>
      <w:pPr>
        <w:pStyle w:val="Normal"/>
        <w:shd w:fill="FFFFFF" w:val="clear"/>
        <w:spacing w:lineRule="atLeast" w:line="312"/>
        <w:rPr>
          <w:rFonts w:ascii="Helvetica" w:hAnsi="Helvetica" w:cs="Helvetica"/>
          <w:color w:val="333333"/>
          <w:sz w:val="21"/>
          <w:szCs w:val="21"/>
        </w:rPr>
      </w:pPr>
      <w:r>
        <w:rPr>
          <w:rFonts w:cs="Helvetica" w:ascii="Helvetica" w:hAnsi="Helvetica"/>
          <w:color w:val="333333"/>
          <w:sz w:val="21"/>
          <w:szCs w:val="21"/>
        </w:rPr>
        <w:t>Swampscott MA 01907-2427</w:t>
      </w:r>
    </w:p>
    <w:p>
      <w:pPr>
        <w:pStyle w:val="Normal"/>
        <w:shd w:fill="FFFFFF" w:val="clear"/>
        <w:spacing w:lineRule="atLeast" w:line="312"/>
        <w:rPr>
          <w:rFonts w:ascii="Helvetica" w:hAnsi="Helvetica" w:cs="Helvetica"/>
          <w:color w:val="333333"/>
          <w:sz w:val="21"/>
          <w:szCs w:val="21"/>
        </w:rPr>
      </w:pPr>
      <w:r>
        <w:rPr>
          <w:rFonts w:cs="Helvetica" w:ascii="Helvetica" w:hAnsi="Helvetica"/>
          <w:color w:val="333333"/>
          <w:sz w:val="21"/>
          <w:szCs w:val="21"/>
        </w:rPr>
        <w:t>United States</w:t>
      </w:r>
    </w:p>
    <w:p>
      <w:pPr>
        <w:pStyle w:val="Heading2"/>
        <w:shd w:fill="FFFFFF" w:val="clear"/>
        <w:spacing w:before="0" w:after="0"/>
        <w:rPr>
          <w:rFonts w:ascii="Helvetica" w:hAnsi="Helvetica" w:cs="Helvetica"/>
          <w:b w:val="false"/>
          <w:b w:val="false"/>
          <w:bCs w:val="false"/>
          <w:color w:val="333333"/>
        </w:rPr>
      </w:pPr>
      <w:r>
        <w:rPr>
          <w:rFonts w:cs="Helvetica" w:ascii="Helvetica" w:hAnsi="Helvetica"/>
          <w:b w:val="false"/>
          <w:bCs w:val="false"/>
          <w:color w:val="333333"/>
        </w:rPr>
        <w:t>Order total</w:t>
      </w:r>
    </w:p>
    <w:p>
      <w:pPr>
        <w:pStyle w:val="Normal"/>
        <w:shd w:fill="FFFFFF" w:val="clear"/>
        <w:spacing w:lineRule="atLeast" w:line="210"/>
        <w:rPr>
          <w:rFonts w:ascii="Helvetica" w:hAnsi="Helvetica" w:cs="Helvetica"/>
          <w:b/>
          <w:b/>
          <w:bCs/>
          <w:color w:val="333333"/>
          <w:sz w:val="21"/>
          <w:szCs w:val="21"/>
        </w:rPr>
      </w:pPr>
      <w:r>
        <w:rPr>
          <w:rFonts w:cs="Helvetica" w:ascii="Helvetica" w:hAnsi="Helvetica"/>
          <w:b/>
          <w:bCs/>
          <w:color w:val="333333"/>
          <w:sz w:val="21"/>
          <w:szCs w:val="21"/>
        </w:rPr>
      </w:r>
    </w:p>
    <w:tbl>
      <w:tblPr>
        <w:tblW w:w="4920" w:type="dxa"/>
        <w:jc w:val="start"/>
        <w:tblInd w:w="-120" w:type="dxa"/>
        <w:tblBorders/>
        <w:tblCellMar>
          <w:top w:w="120" w:type="dxa"/>
          <w:start w:w="120" w:type="dxa"/>
          <w:bottom w:w="120" w:type="dxa"/>
          <w:end w:w="120" w:type="dxa"/>
        </w:tblCellMar>
      </w:tblPr>
      <w:tblGrid>
        <w:gridCol w:w="2614"/>
        <w:gridCol w:w="2306"/>
      </w:tblGrid>
      <w:tr>
        <w:trPr/>
        <w:tc>
          <w:tcPr>
            <w:tcW w:w="2614" w:type="dxa"/>
            <w:tcBorders/>
            <w:shd w:fill="auto" w:val="clear"/>
          </w:tcPr>
          <w:p>
            <w:pPr>
              <w:pStyle w:val="Normal"/>
              <w:rPr>
                <w:b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Subtotal</w:t>
            </w:r>
          </w:p>
        </w:tc>
        <w:tc>
          <w:tcPr>
            <w:tcW w:w="2306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jc w:val="end"/>
              <w:rPr>
                <w:sz w:val="21"/>
                <w:szCs w:val="21"/>
              </w:rPr>
            </w:pPr>
            <w:r>
              <w:rPr>
                <w:rStyle w:val="Ngbinding"/>
                <w:sz w:val="21"/>
                <w:szCs w:val="21"/>
              </w:rPr>
              <w:t>$220.83</w:t>
            </w:r>
          </w:p>
        </w:tc>
      </w:tr>
      <w:tr>
        <w:trPr/>
        <w:tc>
          <w:tcPr>
            <w:tcW w:w="2614" w:type="dxa"/>
            <w:tcBorders>
              <w:top w:val="single" w:sz="6" w:space="0" w:color="C0C0C0"/>
            </w:tcBorders>
            <w:shd w:fill="auto" w:val="clear"/>
          </w:tcPr>
          <w:p>
            <w:pPr>
              <w:pStyle w:val="Normal"/>
              <w:rPr>
                <w:b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Shipping</w:t>
            </w:r>
          </w:p>
        </w:tc>
        <w:tc>
          <w:tcPr>
            <w:tcW w:w="2306" w:type="dxa"/>
            <w:tcBorders>
              <w:top w:val="single" w:sz="6" w:space="0" w:color="C0C0C0"/>
            </w:tcBorders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jc w:val="end"/>
              <w:rPr>
                <w:sz w:val="21"/>
                <w:szCs w:val="21"/>
              </w:rPr>
            </w:pPr>
            <w:r>
              <w:rPr>
                <w:rStyle w:val="Greenngbindingngscope"/>
                <w:color w:val="008000"/>
                <w:sz w:val="21"/>
                <w:szCs w:val="21"/>
              </w:rPr>
              <w:t>Free</w:t>
            </w:r>
          </w:p>
        </w:tc>
      </w:tr>
    </w:tbl>
    <w:p>
      <w:pPr>
        <w:pStyle w:val="NormalWeb"/>
        <w:shd w:fill="EEEEEE" w:val="clear"/>
        <w:spacing w:lineRule="atLeast" w:line="210" w:before="0" w:after="0"/>
        <w:jc w:val="end"/>
        <w:rPr>
          <w:rFonts w:ascii="Helvetica" w:hAnsi="Helvetica" w:cs="Helvetica"/>
          <w:color w:val="333333"/>
          <w:sz w:val="21"/>
          <w:szCs w:val="21"/>
        </w:rPr>
      </w:pPr>
      <w:r>
        <w:rPr>
          <w:rFonts w:cs="Helvetica" w:ascii="Helvetica" w:hAnsi="Helvetica"/>
          <w:b/>
          <w:bCs/>
          <w:color w:val="333333"/>
          <w:sz w:val="21"/>
          <w:szCs w:val="21"/>
        </w:rPr>
        <w:t>Total</w:t>
      </w:r>
    </w:p>
    <w:p>
      <w:pPr>
        <w:pStyle w:val="Normal"/>
        <w:shd w:fill="EEEEEE" w:val="clear"/>
        <w:spacing w:lineRule="atLeast" w:line="210"/>
        <w:jc w:val="end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Ngbindingordertotalcost"/>
          <w:rFonts w:cs="Helvetica" w:ascii="Helvetica" w:hAnsi="Helvetica"/>
          <w:color w:val="333333"/>
          <w:sz w:val="38"/>
          <w:szCs w:val="38"/>
        </w:rPr>
        <w:t>$220.83</w:t>
      </w:r>
    </w:p>
    <w:p>
      <w:pPr>
        <w:pStyle w:val="Normal"/>
        <w:shd w:fill="EEEEEE" w:val="clear"/>
        <w:spacing w:lineRule="atLeast" w:line="210"/>
        <w:ind w:start="-225" w:end="-225" w:hang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Ngbinding"/>
          <w:rFonts w:cs="Helvetica" w:ascii="Helvetica" w:hAnsi="Helvetica"/>
          <w:color w:val="808080"/>
          <w:sz w:val="21"/>
          <w:szCs w:val="21"/>
        </w:rPr>
        <w:t>*Pricing based on current conversion rates</w:t>
      </w:r>
    </w:p>
    <w:p>
      <w:pPr>
        <w:pStyle w:val="Normal"/>
        <w:shd w:fill="EEEEEE" w:val="clear"/>
        <w:spacing w:lineRule="atLeast" w:line="210" w:before="150" w:after="0"/>
        <w:ind w:start="-225" w:end="-225" w:hanging="0"/>
        <w:jc w:val="end"/>
        <w:rPr>
          <w:rFonts w:ascii="Helvetica" w:hAnsi="Helvetica" w:cs="Helvetica"/>
          <w:color w:val="333333"/>
          <w:sz w:val="21"/>
          <w:szCs w:val="21"/>
        </w:rPr>
      </w:pPr>
      <w:hyperlink r:id="rId13" w:tgtFrame="_blank">
        <w:r>
          <w:rPr>
            <w:rStyle w:val="InternetLink"/>
            <w:rFonts w:cs="Helvetica" w:ascii="Helvetica" w:hAnsi="Helvetica"/>
            <w:color w:val="6A29B9"/>
            <w:shd w:fill="428BCA" w:val="clear"/>
          </w:rPr>
          <w:t>View PayPal transaction</w:t>
        </w:r>
      </w:hyperlink>
    </w:p>
    <w:p>
      <w:pPr>
        <w:pStyle w:val="Normal"/>
        <w:shd w:fill="F8F8F8" w:val="clear"/>
        <w:spacing w:lineRule="atLeast" w:line="210"/>
        <w:rPr>
          <w:rFonts w:ascii="Helvetica" w:hAnsi="Helvetica" w:cs="Helvetica"/>
          <w:color w:val="333333"/>
          <w:sz w:val="21"/>
          <w:szCs w:val="21"/>
        </w:rPr>
      </w:pPr>
      <w:r>
        <w:rPr>
          <w:rFonts w:cs="Helvetica" w:ascii="Helvetica" w:hAnsi="Helvetica"/>
          <w:color w:val="333333"/>
          <w:sz w:val="21"/>
          <w:szCs w:val="21"/>
        </w:rPr>
        <w:br/>
      </w:r>
    </w:p>
    <w:p>
      <w:pPr>
        <w:pStyle w:val="Ngbinding1"/>
        <w:shd w:fill="F8F8F8" w:val="clear"/>
        <w:spacing w:lineRule="atLeast" w:line="270" w:before="0" w:after="0"/>
        <w:rPr>
          <w:rFonts w:ascii="Helvetica" w:hAnsi="Helvetica" w:cs="Helvetica"/>
          <w:color w:val="545454"/>
          <w:sz w:val="21"/>
          <w:szCs w:val="21"/>
        </w:rPr>
      </w:pPr>
      <w:r>
        <w:rPr>
          <w:rFonts w:cs="Helvetica" w:ascii="Helvetica" w:hAnsi="Helvetica"/>
          <w:color w:val="545454"/>
          <w:sz w:val="21"/>
          <w:szCs w:val="21"/>
        </w:rPr>
        <w:t>Order placed on</w:t>
      </w:r>
    </w:p>
    <w:p>
      <w:pPr>
        <w:pStyle w:val="Normal"/>
        <w:shd w:fill="F8F8F8" w:val="clear"/>
        <w:spacing w:lineRule="atLeast" w:line="27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Ngbindingngscope"/>
          <w:rFonts w:cs="Helvetica" w:ascii="Helvetica" w:hAnsi="Helvetica"/>
          <w:color w:val="333333"/>
          <w:sz w:val="21"/>
          <w:szCs w:val="21"/>
        </w:rPr>
        <w:t>Tuesday, Jul 12, 2016</w:t>
      </w:r>
    </w:p>
    <w:p>
      <w:pPr>
        <w:pStyle w:val="Ngbinding1"/>
        <w:shd w:fill="F8F8F8" w:val="clear"/>
        <w:spacing w:lineRule="atLeast" w:line="270" w:before="0" w:after="0"/>
        <w:rPr>
          <w:rFonts w:ascii="Helvetica" w:hAnsi="Helvetica" w:cs="Helvetica"/>
          <w:color w:val="545454"/>
          <w:sz w:val="21"/>
          <w:szCs w:val="21"/>
        </w:rPr>
      </w:pPr>
      <w:r>
        <w:rPr>
          <w:rFonts w:cs="Helvetica" w:ascii="Helvetica" w:hAnsi="Helvetica"/>
          <w:color w:val="545454"/>
          <w:sz w:val="21"/>
          <w:szCs w:val="21"/>
        </w:rPr>
        <w:t>Payment method</w:t>
      </w:r>
    </w:p>
    <w:p>
      <w:pPr>
        <w:pStyle w:val="Normal"/>
        <w:shd w:fill="F8F8F8" w:val="clear"/>
        <w:spacing w:lineRule="atLeast" w:line="27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Ngbindingngscope"/>
          <w:rFonts w:cs="Helvetica" w:ascii="Helvetica" w:hAnsi="Helvetica"/>
          <w:color w:val="333333"/>
          <w:sz w:val="21"/>
          <w:szCs w:val="21"/>
        </w:rPr>
        <w:t>PayPal</w:t>
      </w:r>
    </w:p>
    <w:p>
      <w:pPr>
        <w:pStyle w:val="Ngbinding1"/>
        <w:shd w:fill="F8F8F8" w:val="clear"/>
        <w:spacing w:lineRule="atLeast" w:line="270" w:before="0" w:after="0"/>
        <w:rPr>
          <w:rFonts w:ascii="Helvetica" w:hAnsi="Helvetica" w:cs="Helvetica"/>
          <w:color w:val="545454"/>
          <w:sz w:val="21"/>
          <w:szCs w:val="21"/>
        </w:rPr>
      </w:pPr>
      <w:r>
        <w:rPr>
          <w:rFonts w:cs="Helvetica" w:ascii="Helvetica" w:hAnsi="Helvetica"/>
          <w:color w:val="545454"/>
          <w:sz w:val="21"/>
          <w:szCs w:val="21"/>
        </w:rPr>
        <w:t>Payment date</w:t>
      </w:r>
    </w:p>
    <w:p>
      <w:pPr>
        <w:pStyle w:val="Normal"/>
        <w:shd w:fill="F8F8F8" w:val="clear"/>
        <w:spacing w:lineRule="atLeast" w:line="27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Ngbindingngscope"/>
          <w:rFonts w:cs="Helvetica" w:ascii="Helvetica" w:hAnsi="Helvetica"/>
          <w:color w:val="333333"/>
          <w:sz w:val="21"/>
          <w:szCs w:val="21"/>
        </w:rPr>
        <w:t>Tuesday, Jul 12, 2016</w:t>
      </w:r>
    </w:p>
    <w:p>
      <w:pPr>
        <w:pStyle w:val="Normal"/>
        <w:rPr>
          <w:rFonts w:ascii="Helvetica" w:hAnsi="Helvetica" w:cs="Helvetica"/>
          <w:color w:val="333333"/>
          <w:sz w:val="21"/>
          <w:szCs w:val="21"/>
        </w:rPr>
      </w:pPr>
      <w:r>
        <w:rPr>
          <w:rFonts w:cs="Helvetica" w:ascii="Helvetica" w:hAnsi="Helvetica"/>
          <w:color w:val="333333"/>
          <w:sz w:val="21"/>
          <w:szCs w:val="21"/>
        </w:rPr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Helvetica">
    <w:altName w:val="Arial"/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Ngbinding">
    <w:name w:val="ng-binding"/>
    <w:basedOn w:val="DefaultParagraphFont"/>
    <w:qFormat/>
    <w:rPr/>
  </w:style>
  <w:style w:type="character" w:styleId="Appleconvertedspace">
    <w:name w:val="apple-converted-space"/>
    <w:basedOn w:val="DefaultParagraph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bindingngscope">
    <w:name w:val="ng-binding ng-scope"/>
    <w:basedOn w:val="DefaultParagraphFont"/>
    <w:qFormat/>
    <w:rPr/>
  </w:style>
  <w:style w:type="character" w:styleId="Greenngbindingngscope">
    <w:name w:val="green ng-binding ng-scope"/>
    <w:basedOn w:val="DefaultParagraphFont"/>
    <w:qFormat/>
    <w:rPr/>
  </w:style>
  <w:style w:type="character" w:styleId="Ngbindingordertotalcost">
    <w:name w:val="ng-binding ordertotalcost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Ngbinding1">
    <w:name w:val="ng-binding1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://myworld.ebay.com/anglo-antiques" TargetMode="External"/><Relationship Id="rId10" Type="http://schemas.openxmlformats.org/officeDocument/2006/relationships/hyperlink" Target="http://feedback.ebay.com/ws/eBayISAPI.dll?ViewFeedback&amp;userid=anglo-antiques" TargetMode="External"/><Relationship Id="rId11" Type="http://schemas.openxmlformats.org/officeDocument/2006/relationships/image" Target="media/image8.jpeg"/><Relationship Id="rId12" Type="http://schemas.openxmlformats.org/officeDocument/2006/relationships/hyperlink" Target="http://www.ebay.com/itm/262477151670" TargetMode="External"/><Relationship Id="rId13" Type="http://schemas.openxmlformats.org/officeDocument/2006/relationships/hyperlink" Target="http://payments.ebay.com/ws/eBayISAPI.dll?UnifiedCheckoutSummaryRedirect2PP&amp;itemid=262477151670&amp;transId=1850120314016&amp;buyerorseller=0" TargetMode="Externa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2016-07-12T15:00:00Z</dcterms:created>
  <dc:creator>owner</dc:creator>
  <dc:description/>
  <dc:language>en-US</dc:language>
  <cp:lastModifiedBy>owner</cp:lastModifiedBy>
  <dcterms:modified xsi:type="dcterms:W3CDTF">2016-07-12T15:03:00Z</dcterms:modified>
  <cp:revision>1</cp:revision>
  <dc:subject/>
  <dc:title>EUR-Vinca-Early Female</dc:title>
</cp:coreProperties>
</file>