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45" w:rsidRPr="001D1D75" w:rsidRDefault="00031D45" w:rsidP="00031D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t>A000</w:t>
      </w:r>
      <w:r w:rsidR="00611113">
        <w:t>-AM</w:t>
      </w:r>
      <w:proofErr w:type="gramStart"/>
      <w:r w:rsidR="00611113">
        <w:t>,S</w:t>
      </w:r>
      <w:proofErr w:type="gramEnd"/>
      <w:r w:rsidR="00611113">
        <w:t>-</w:t>
      </w:r>
      <w:r w:rsidR="00611113" w:rsidRPr="001D1D75">
        <w:rPr>
          <w:rFonts w:ascii="Times New Roman" w:eastAsia="Times New Roman" w:hAnsi="Times New Roman" w:cs="Times New Roman"/>
          <w:sz w:val="24"/>
          <w:szCs w:val="24"/>
        </w:rPr>
        <w:t>Argentina</w:t>
      </w:r>
      <w:r w:rsidR="00611113">
        <w:rPr>
          <w:rFonts w:ascii="Times New Roman" w:eastAsia="Times New Roman" w:hAnsi="Times New Roman" w:cs="Times New Roman"/>
          <w:sz w:val="24"/>
          <w:szCs w:val="24"/>
        </w:rPr>
        <w:t>-</w:t>
      </w:r>
      <w:r w:rsidR="00611113" w:rsidRPr="001D1D75">
        <w:rPr>
          <w:rFonts w:ascii="Times New Roman" w:eastAsia="Times New Roman" w:hAnsi="Times New Roman" w:cs="Times New Roman"/>
          <w:sz w:val="24"/>
          <w:szCs w:val="24"/>
        </w:rPr>
        <w:t>Tucumán Province</w:t>
      </w:r>
      <w:r w:rsidR="0061111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Projectile</w:t>
      </w:r>
      <w:r w:rsidR="00611113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  <w:r>
        <w:rPr>
          <w:rFonts w:ascii="Times New Roman" w:eastAsia="Times New Roman" w:hAnsi="Times New Roman" w:cs="Times New Roman"/>
          <w:sz w:val="24"/>
          <w:szCs w:val="24"/>
        </w:rPr>
        <w:t>-Obsidian-</w:t>
      </w:r>
      <w:r w:rsidRPr="001D1D75">
        <w:rPr>
          <w:rFonts w:ascii="Times New Roman" w:eastAsia="Times New Roman" w:hAnsi="Times New Roman" w:cs="Times New Roman"/>
          <w:sz w:val="24"/>
          <w:szCs w:val="24"/>
        </w:rPr>
        <w:t>6000-2000 BC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bookmarkEnd w:id="0"/>
    <w:p w:rsidR="0031028B" w:rsidRDefault="0031028B" w:rsidP="00611113"/>
    <w:p w:rsidR="00031D4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010A5A4" wp14:editId="19AF2D1E">
            <wp:extent cx="542925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45" w:rsidRDefault="00031D45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Case No. Projectile Points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Culture/People: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probably </w:t>
      </w: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Intihuasi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Tradition (archaeological culture) (attributed)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Object name: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Bifacial tool/projectile point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Date created: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6000-2000 BC</w:t>
      </w:r>
      <w:r w:rsidR="00031D45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Place: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Tafí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del Valle Department; Tucumán Province; Argentina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Media/Materials: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Stone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Techniques: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Flaked/chipped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Collection History/Provenance: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Collection history unknown, but possibly collected or excavated by archaeologist and entomologist Dr. Carlos Bruch (1869-1943); formerly in the collection of the Field Museum of Natural History (Chicago, Illinois); acquired by MAI via an exchange with the Field Museum in 1918.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Catalog number: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8/7072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This item is currently on view at NMAI, DC.</w:t>
      </w:r>
    </w:p>
    <w:p w:rsidR="00611113" w:rsidRDefault="00611113"/>
    <w:sectPr w:rsidR="0061111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81D7B"/>
    <w:multiLevelType w:val="multilevel"/>
    <w:tmpl w:val="6FE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13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31D45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E2C"/>
    <w:rsid w:val="00170513"/>
    <w:rsid w:val="0017127C"/>
    <w:rsid w:val="00174ACB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74F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97236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113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20AA"/>
    <w:rsid w:val="00AC785E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04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3B98-1951-40AF-85DF-7DB57A0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2018-08-06T17:03:00Z</dcterms:created>
  <dcterms:modified xsi:type="dcterms:W3CDTF">2018-08-06T17:03:00Z</dcterms:modified>
</cp:coreProperties>
</file>