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BD" w:rsidRDefault="00E75849" w:rsidP="007C15BD">
      <w:bookmarkStart w:id="0" w:name="_GoBack"/>
      <w:r>
        <w:t>A1119-</w:t>
      </w:r>
      <w:r w:rsidR="007C15BD">
        <w:t>ME-</w:t>
      </w:r>
      <w:r w:rsidR="00B64079" w:rsidRPr="00B64079">
        <w:t xml:space="preserve"> </w:t>
      </w:r>
      <w:r w:rsidR="00B64079">
        <w:t xml:space="preserve">Syria, Tell </w:t>
      </w:r>
      <w:proofErr w:type="spellStart"/>
      <w:r w:rsidR="00B64079">
        <w:t>Brak</w:t>
      </w:r>
      <w:proofErr w:type="spellEnd"/>
      <w:r w:rsidR="00B64079">
        <w:t xml:space="preserve"> (Nagar)</w:t>
      </w:r>
      <w:r w:rsidR="00B64079">
        <w:rPr>
          <w:color w:val="090909"/>
          <w:lang w:val="en"/>
        </w:rPr>
        <w:t>-</w:t>
      </w:r>
      <w:r w:rsidR="00B64079">
        <w:t>Eye-Idol-Rhombic</w:t>
      </w:r>
      <w:r w:rsidR="00B64079" w:rsidRPr="0054748C">
        <w:t>-shaped</w:t>
      </w:r>
      <w:r w:rsidR="00B64079">
        <w:t xml:space="preserve"> (3500-3300 BCE)</w:t>
      </w:r>
    </w:p>
    <w:bookmarkEnd w:id="0"/>
    <w:p w:rsidR="007C15BD" w:rsidRPr="00653756" w:rsidRDefault="007C15BD" w:rsidP="007C15BD">
      <w:pPr>
        <w:spacing w:before="180"/>
        <w:ind w:right="72"/>
        <w:jc w:val="both"/>
        <w:rPr>
          <w:b/>
          <w:bCs/>
          <w:spacing w:val="-5"/>
          <w:sz w:val="28"/>
          <w:szCs w:val="28"/>
        </w:rPr>
      </w:pPr>
    </w:p>
    <w:p w:rsidR="007C15BD" w:rsidRDefault="007C15BD" w:rsidP="007C15BD">
      <w:pPr>
        <w:spacing w:after="240"/>
        <w:jc w:val="center"/>
      </w:pPr>
      <w:r>
        <w:fldChar w:fldCharType="begin"/>
      </w:r>
      <w:r>
        <w:instrText xml:space="preserve">INCLUDEPICTURE "../../../Local%20Settings/Temp/scl3.jpg"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1.05pt;height:182.1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INCLUDEPICTURE "../../../Local%20Settings/Temp/scl4.jpg" \* MERGEFORMATINET </w:instrText>
      </w:r>
      <w:r>
        <w:fldChar w:fldCharType="separate"/>
      </w:r>
      <w:r>
        <w:pict>
          <v:shape id="_x0000_i1026" type="#_x0000_t75" alt="" style="width:112.35pt;height:183.05pt">
            <v:imagedata r:id="rId6" r:href="rId7"/>
          </v:shape>
        </w:pict>
      </w:r>
      <w:r>
        <w:fldChar w:fldCharType="end"/>
      </w:r>
    </w:p>
    <w:p w:rsidR="007C15BD" w:rsidRPr="00C53A36" w:rsidRDefault="007C15BD" w:rsidP="007C15BD">
      <w:r w:rsidRPr="00753BBC">
        <w:rPr>
          <w:color w:val="090909"/>
          <w:lang w:val="en"/>
        </w:rPr>
        <w:t>Fig</w:t>
      </w:r>
      <w:r>
        <w:rPr>
          <w:color w:val="090909"/>
          <w:lang w:val="en"/>
        </w:rPr>
        <w:t>s</w:t>
      </w:r>
      <w:r w:rsidRPr="00753BBC">
        <w:rPr>
          <w:color w:val="090909"/>
          <w:lang w:val="en"/>
        </w:rPr>
        <w:t xml:space="preserve">. </w:t>
      </w:r>
      <w:r>
        <w:rPr>
          <w:color w:val="090909"/>
          <w:lang w:val="en"/>
        </w:rPr>
        <w:t>1</w:t>
      </w:r>
      <w:r>
        <w:rPr>
          <w:color w:val="090909"/>
          <w:lang w:val="en"/>
        </w:rPr>
        <w:t>-2</w:t>
      </w:r>
      <w:r w:rsidRPr="00753BBC">
        <w:rPr>
          <w:color w:val="090909"/>
          <w:lang w:val="en"/>
        </w:rPr>
        <w:t>.</w:t>
      </w:r>
      <w:r>
        <w:rPr>
          <w:color w:val="090909"/>
          <w:lang w:val="en"/>
        </w:rPr>
        <w:t xml:space="preserve"> </w:t>
      </w:r>
      <w:r>
        <w:t>Syria</w:t>
      </w:r>
      <w:r>
        <w:t xml:space="preserve">, </w:t>
      </w:r>
      <w:r>
        <w:t xml:space="preserve">Tell </w:t>
      </w:r>
      <w:proofErr w:type="spellStart"/>
      <w:r>
        <w:t>Brak</w:t>
      </w:r>
      <w:proofErr w:type="spellEnd"/>
      <w:r>
        <w:t xml:space="preserve"> (Nagar)</w:t>
      </w:r>
      <w:r w:rsidR="00B64079">
        <w:t>-</w:t>
      </w:r>
      <w:r>
        <w:t>Eye-Idol</w:t>
      </w:r>
      <w:r w:rsidR="00B64079">
        <w:t>-R</w:t>
      </w:r>
      <w:r w:rsidR="00B64079">
        <w:t>hombic</w:t>
      </w:r>
      <w:r w:rsidR="00B64079" w:rsidRPr="0054748C">
        <w:t>-shaped</w:t>
      </w:r>
      <w:r>
        <w:t xml:space="preserve"> (3500-3300 BCE</w:t>
      </w:r>
      <w:r>
        <w:t>)</w:t>
      </w:r>
    </w:p>
    <w:p w:rsidR="007C15BD" w:rsidRDefault="007C15BD"/>
    <w:p w:rsidR="007C15BD" w:rsidRDefault="007C15BD" w:rsidP="007C15BD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2</w:t>
      </w:r>
    </w:p>
    <w:p w:rsidR="007C15BD" w:rsidRDefault="007C15BD" w:rsidP="007C15BD">
      <w:pPr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</w:t>
      </w:r>
    </w:p>
    <w:p w:rsidR="007C15BD" w:rsidRPr="007C15BD" w:rsidRDefault="007C15BD" w:rsidP="007C15BD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 w:rsidR="00B64079">
        <w:t xml:space="preserve">Syria, Tell </w:t>
      </w:r>
      <w:proofErr w:type="spellStart"/>
      <w:r w:rsidR="00B64079">
        <w:t>Brak</w:t>
      </w:r>
      <w:proofErr w:type="spellEnd"/>
      <w:r w:rsidR="00B64079">
        <w:t xml:space="preserve"> (Nagar)-Eye-Idol-Rhombic</w:t>
      </w:r>
      <w:r w:rsidR="00B64079" w:rsidRPr="0054748C">
        <w:t>-shaped</w:t>
      </w:r>
      <w:r w:rsidR="00B64079">
        <w:t xml:space="preserve"> (3500-3300 BCE)</w:t>
      </w:r>
    </w:p>
    <w:p w:rsidR="007C15BD" w:rsidRPr="004A2B3B" w:rsidRDefault="007C15BD" w:rsidP="007C15BD">
      <w:pPr>
        <w:spacing w:before="180"/>
        <w:ind w:right="72"/>
        <w:jc w:val="both"/>
      </w:pPr>
      <w:r w:rsidRPr="00ED4BF3">
        <w:rPr>
          <w:b/>
          <w:bCs/>
        </w:rPr>
        <w:t>Display Description:</w:t>
      </w:r>
      <w:r>
        <w:t xml:space="preserve"> Flat, Eye-Idol </w:t>
      </w:r>
      <w:r w:rsidR="00B64079">
        <w:t>rhombic</w:t>
      </w:r>
      <w:r w:rsidR="00B64079" w:rsidRPr="0054748C">
        <w:t>-shaped</w:t>
      </w:r>
      <w:r>
        <w:t xml:space="preserve">, </w:t>
      </w:r>
      <w:r w:rsidRPr="0054748C">
        <w:rPr>
          <w:spacing w:val="-2"/>
        </w:rPr>
        <w:t>tapering towards the top</w:t>
      </w:r>
      <w:r w:rsidR="00B64079">
        <w:rPr>
          <w:spacing w:val="-2"/>
        </w:rPr>
        <w:t>, without</w:t>
      </w:r>
      <w:r>
        <w:rPr>
          <w:spacing w:val="-2"/>
        </w:rPr>
        <w:t xml:space="preserve"> base so</w:t>
      </w:r>
      <w:r>
        <w:rPr>
          <w:spacing w:val="-2"/>
        </w:rPr>
        <w:t>, presumably,</w:t>
      </w:r>
      <w:r>
        <w:rPr>
          <w:spacing w:val="-2"/>
        </w:rPr>
        <w:t xml:space="preserve"> it</w:t>
      </w:r>
      <w:r w:rsidRPr="0054748C">
        <w:rPr>
          <w:spacing w:val="6"/>
        </w:rPr>
        <w:t xml:space="preserve"> </w:t>
      </w:r>
      <w:r>
        <w:rPr>
          <w:spacing w:val="6"/>
        </w:rPr>
        <w:t>would</w:t>
      </w:r>
      <w:r w:rsidRPr="0054748C">
        <w:rPr>
          <w:spacing w:val="6"/>
        </w:rPr>
        <w:t xml:space="preserve"> have been set </w:t>
      </w:r>
      <w:r>
        <w:rPr>
          <w:spacing w:val="6"/>
        </w:rPr>
        <w:t xml:space="preserve">upright </w:t>
      </w:r>
      <w:r w:rsidRPr="0054748C">
        <w:rPr>
          <w:spacing w:val="6"/>
        </w:rPr>
        <w:t xml:space="preserve">in sand </w:t>
      </w:r>
      <w:r>
        <w:rPr>
          <w:spacing w:val="6"/>
        </w:rPr>
        <w:t>in the temple precinct as a personal object of devotion</w:t>
      </w:r>
      <w:r w:rsidRPr="0054748C">
        <w:rPr>
          <w:spacing w:val="6"/>
        </w:rPr>
        <w:t xml:space="preserve">. </w:t>
      </w:r>
      <w:r>
        <w:rPr>
          <w:spacing w:val="6"/>
        </w:rPr>
        <w:t>Its</w:t>
      </w:r>
      <w:r w:rsidRPr="0054748C">
        <w:rPr>
          <w:spacing w:val="6"/>
        </w:rPr>
        <w:t xml:space="preserve"> distinguishing feature is a pair of </w:t>
      </w:r>
      <w:r>
        <w:t>rhombic</w:t>
      </w:r>
      <w:r w:rsidRPr="0054748C">
        <w:t xml:space="preserve">-shaped </w:t>
      </w:r>
      <w:r>
        <w:t xml:space="preserve">“eye” </w:t>
      </w:r>
      <w:r w:rsidRPr="0054748C">
        <w:t>motifs</w:t>
      </w:r>
      <w:r>
        <w:t xml:space="preserve"> set at a slightly oblique angle</w:t>
      </w:r>
      <w:r>
        <w:t>s</w:t>
      </w:r>
      <w:r>
        <w:t xml:space="preserve"> to each other. There are no perforations </w:t>
      </w:r>
      <w:r w:rsidRPr="0054748C">
        <w:t xml:space="preserve">through the </w:t>
      </w:r>
      <w:r>
        <w:t>alabaster</w:t>
      </w:r>
      <w:r>
        <w:t xml:space="preserve"> at the eye “motifs</w:t>
      </w:r>
      <w:r w:rsidR="00B64079">
        <w:t>.</w:t>
      </w:r>
      <w:r>
        <w:t>”</w:t>
      </w:r>
      <w:r w:rsidRPr="0054748C">
        <w:t xml:space="preserve"> </w:t>
      </w:r>
      <w:r>
        <w:rPr>
          <w:spacing w:val="-5"/>
        </w:rPr>
        <w:t>There are</w:t>
      </w:r>
      <w:r w:rsidRPr="0054748C">
        <w:rPr>
          <w:spacing w:val="-5"/>
        </w:rPr>
        <w:t xml:space="preserve"> several sub-designs</w:t>
      </w:r>
      <w:r>
        <w:rPr>
          <w:spacing w:val="-5"/>
        </w:rPr>
        <w:t xml:space="preserve"> of this type invo</w:t>
      </w:r>
      <w:r>
        <w:rPr>
          <w:spacing w:val="-5"/>
        </w:rPr>
        <w:t xml:space="preserve">lving multiple figures within an encompassing </w:t>
      </w:r>
      <w:r>
        <w:rPr>
          <w:spacing w:val="-5"/>
        </w:rPr>
        <w:t>figurine base.</w:t>
      </w:r>
      <w:r w:rsidRPr="00B72DE7">
        <w:rPr>
          <w:rStyle w:val="objaccessionnumber"/>
        </w:rPr>
        <w:t xml:space="preserve"> </w:t>
      </w:r>
    </w:p>
    <w:p w:rsidR="007C15BD" w:rsidRPr="00EB5DE2" w:rsidRDefault="007C15BD" w:rsidP="007C15BD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8" w:history="1">
        <w:r w:rsidRPr="00DF033B">
          <w:rPr>
            <w:rStyle w:val="Hyperlink"/>
          </w:rPr>
          <w:t>DS99.B57</w:t>
        </w:r>
      </w:hyperlink>
    </w:p>
    <w:p w:rsidR="007C15BD" w:rsidRDefault="007C15BD" w:rsidP="007C15BD">
      <w:r>
        <w:rPr>
          <w:rStyle w:val="Strong"/>
        </w:rPr>
        <w:t>Date or Time Horizon:</w:t>
      </w:r>
      <w:r>
        <w:t xml:space="preserve"> </w:t>
      </w:r>
      <w:r>
        <w:t>3500-3300 BCE</w:t>
      </w:r>
    </w:p>
    <w:p w:rsidR="007C15BD" w:rsidRDefault="007C15BD" w:rsidP="007C15BD">
      <w:r>
        <w:rPr>
          <w:rStyle w:val="Strong"/>
        </w:rPr>
        <w:t>Geographical Area:</w:t>
      </w:r>
      <w:r>
        <w:t xml:space="preserve"> Syria, Tell </w:t>
      </w:r>
      <w:proofErr w:type="spellStart"/>
      <w:r>
        <w:t>Brak</w:t>
      </w:r>
      <w:proofErr w:type="spellEnd"/>
      <w:r>
        <w:t xml:space="preserve"> (Nagar)</w:t>
      </w:r>
    </w:p>
    <w:p w:rsidR="007C15BD" w:rsidRDefault="007C15BD" w:rsidP="007C15BD">
      <w:r w:rsidRPr="0011252F">
        <w:rPr>
          <w:b/>
        </w:rPr>
        <w:t>Map, GPS coordinates:</w:t>
      </w:r>
      <w:r>
        <w:rPr>
          <w:b/>
        </w:rPr>
        <w:t xml:space="preserve"> </w:t>
      </w:r>
      <w:r w:rsidRPr="007C15BD">
        <w:t>36.66833 41.05722;</w:t>
      </w:r>
      <w:r>
        <w:rPr>
          <w:b/>
        </w:rPr>
        <w:t xml:space="preserve"> </w:t>
      </w:r>
      <w:r>
        <w:t>40° 26' 46" N 79° 58' 56" W</w:t>
      </w:r>
    </w:p>
    <w:p w:rsidR="007C15BD" w:rsidRDefault="007C15BD" w:rsidP="007C15BD">
      <w:pPr>
        <w:rPr>
          <w:b/>
        </w:rPr>
      </w:pPr>
      <w:r>
        <w:object w:dxaOrig="2881" w:dyaOrig="2162">
          <v:shape id="_x0000_i1027" type="#_x0000_t75" style="width:196.9pt;height:147.9pt" o:ole="">
            <v:imagedata r:id="rId9" o:title=""/>
          </v:shape>
          <o:OLEObject Type="Embed" ProgID="Unknown" ShapeID="_x0000_i1027" DrawAspect="Content" ObjectID="_1561022508" r:id="rId10"/>
        </w:object>
      </w:r>
      <w:r w:rsidRPr="00DB7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DF1B3" wp14:editId="644E379E">
            <wp:extent cx="1826180" cy="18112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8174" cy="18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BD" w:rsidRDefault="007C15BD" w:rsidP="007C15BD">
      <w:pPr>
        <w:rPr>
          <w:noProof/>
        </w:rPr>
      </w:pPr>
    </w:p>
    <w:p w:rsidR="007C15BD" w:rsidRDefault="007C15BD" w:rsidP="007C15BD">
      <w:pPr>
        <w:rPr>
          <w:noProof/>
        </w:rPr>
      </w:pPr>
      <w:r>
        <w:rPr>
          <w:noProof/>
        </w:rPr>
        <w:t>Fig. 4. Map with tells of ancient cities including Chagar Bazar and Tell Brak (Nagar) along irrigated rivers</w:t>
      </w:r>
      <w:r>
        <w:t xml:space="preserve"> </w:t>
      </w:r>
      <w:r>
        <w:rPr>
          <w:noProof/>
        </w:rPr>
        <w:t xml:space="preserve">in </w:t>
      </w:r>
      <w:r w:rsidRPr="00DB7A4C">
        <w:rPr>
          <w:smallCaps/>
          <w:noProof/>
        </w:rPr>
        <w:t>n</w:t>
      </w:r>
      <w:r>
        <w:rPr>
          <w:noProof/>
        </w:rPr>
        <w:t xml:space="preserve"> Syria extending </w:t>
      </w:r>
      <w:r w:rsidRPr="00DB7A4C">
        <w:rPr>
          <w:smallCaps/>
          <w:noProof/>
        </w:rPr>
        <w:t>s</w:t>
      </w:r>
      <w:r>
        <w:rPr>
          <w:noProof/>
        </w:rPr>
        <w:t xml:space="preserve"> from Anatolia (Turkey).</w:t>
      </w:r>
    </w:p>
    <w:p w:rsidR="007C15BD" w:rsidRPr="0011252F" w:rsidRDefault="007C15BD" w:rsidP="007C15BD">
      <w:pPr>
        <w:rPr>
          <w:b/>
        </w:rPr>
      </w:pPr>
    </w:p>
    <w:p w:rsidR="007C15BD" w:rsidRDefault="007C15BD" w:rsidP="007C15BD">
      <w:r>
        <w:rPr>
          <w:rStyle w:val="Strong"/>
        </w:rPr>
        <w:t>Cultural Affiliation:</w:t>
      </w:r>
      <w:r>
        <w:t xml:space="preserve"> </w:t>
      </w:r>
    </w:p>
    <w:p w:rsidR="007C15BD" w:rsidRDefault="007C15BD" w:rsidP="007C15BD">
      <w:r>
        <w:rPr>
          <w:rStyle w:val="Strong"/>
        </w:rPr>
        <w:t>Medi</w:t>
      </w:r>
      <w:r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</w:p>
    <w:p w:rsidR="007C15BD" w:rsidRPr="004A2B3B" w:rsidRDefault="007C15BD" w:rsidP="007C15BD">
      <w:pPr>
        <w:spacing w:before="180"/>
        <w:ind w:right="72"/>
        <w:jc w:val="both"/>
      </w:pPr>
      <w:r>
        <w:rPr>
          <w:rStyle w:val="Strong"/>
        </w:rPr>
        <w:t>Dimensions:</w:t>
      </w:r>
      <w:r>
        <w:t xml:space="preserve"> </w:t>
      </w:r>
      <w:r w:rsidRPr="00753BBC">
        <w:t xml:space="preserve">H </w:t>
      </w:r>
      <w:r w:rsidRPr="00753BBC">
        <w:rPr>
          <w:color w:val="090909"/>
          <w:lang w:val="en"/>
        </w:rPr>
        <w:t>1.5</w:t>
      </w:r>
      <w:r>
        <w:rPr>
          <w:color w:val="090909"/>
          <w:lang w:val="en"/>
        </w:rPr>
        <w:t xml:space="preserve"> in</w:t>
      </w:r>
      <w:r>
        <w:t xml:space="preserve"> (3.8 cm).</w:t>
      </w:r>
    </w:p>
    <w:p w:rsidR="007C15BD" w:rsidRDefault="007C15BD" w:rsidP="007C15BD">
      <w:pPr>
        <w:rPr>
          <w:rStyle w:val="Strong"/>
        </w:rPr>
      </w:pPr>
      <w:r>
        <w:rPr>
          <w:rStyle w:val="Strong"/>
        </w:rPr>
        <w:t xml:space="preserve">Weight:  </w:t>
      </w:r>
    </w:p>
    <w:p w:rsidR="007C15BD" w:rsidRPr="007C15BD" w:rsidRDefault="007C15BD" w:rsidP="007C15BD">
      <w:pPr>
        <w:spacing w:before="180"/>
        <w:ind w:right="72"/>
        <w:jc w:val="both"/>
        <w:rPr>
          <w:rStyle w:val="Strong"/>
          <w:b w:val="0"/>
          <w:bCs w:val="0"/>
        </w:rPr>
      </w:pPr>
      <w:r>
        <w:rPr>
          <w:rStyle w:val="Strong"/>
        </w:rPr>
        <w:lastRenderedPageBreak/>
        <w:t>Condition:</w:t>
      </w:r>
      <w:r>
        <w:rPr>
          <w:rStyle w:val="Strong"/>
        </w:rPr>
        <w:t xml:space="preserve"> original. </w:t>
      </w:r>
      <w:r>
        <w:rPr>
          <w:rStyle w:val="objaccessionnumber"/>
        </w:rPr>
        <w:t xml:space="preserve">This example has a </w:t>
      </w:r>
      <w:r w:rsidRPr="00753BBC">
        <w:rPr>
          <w:color w:val="090909"/>
          <w:lang w:val="en"/>
        </w:rPr>
        <w:t>repair at the neck.</w:t>
      </w:r>
      <w:r>
        <w:rPr>
          <w:rStyle w:val="objaccessionnumber"/>
        </w:rPr>
        <w:t xml:space="preserve"> </w:t>
      </w:r>
    </w:p>
    <w:p w:rsidR="007C15BD" w:rsidRPr="007C15BD" w:rsidRDefault="007C15BD" w:rsidP="007C15BD">
      <w:r>
        <w:rPr>
          <w:rStyle w:val="Strong"/>
        </w:rPr>
        <w:t>Provenance:</w:t>
      </w:r>
      <w:r>
        <w:t xml:space="preserve"> </w:t>
      </w:r>
      <w:proofErr w:type="spellStart"/>
      <w:r w:rsidRPr="00753BBC">
        <w:t>Atlantika</w:t>
      </w:r>
      <w:proofErr w:type="spellEnd"/>
      <w:r w:rsidRPr="00753BBC">
        <w:t xml:space="preserve"> Collection.</w:t>
      </w:r>
    </w:p>
    <w:p w:rsidR="007C15BD" w:rsidRDefault="007C15BD" w:rsidP="007C15BD">
      <w:pPr>
        <w:rPr>
          <w:spacing w:val="-5"/>
        </w:rPr>
      </w:pPr>
      <w:r>
        <w:rPr>
          <w:b/>
          <w:bCs/>
        </w:rPr>
        <w:t>Discussion:</w:t>
      </w:r>
      <w:r>
        <w:rPr>
          <w:b/>
          <w:bCs/>
        </w:rPr>
        <w:t xml:space="preserve"> </w:t>
      </w:r>
      <w:r>
        <w:rPr>
          <w:spacing w:val="-5"/>
        </w:rPr>
        <w:t>There are</w:t>
      </w:r>
      <w:r w:rsidRPr="0054748C">
        <w:rPr>
          <w:spacing w:val="-5"/>
        </w:rPr>
        <w:t xml:space="preserve"> several sub-designs</w:t>
      </w:r>
      <w:r>
        <w:rPr>
          <w:spacing w:val="-5"/>
        </w:rPr>
        <w:t xml:space="preserve"> of this type involving multiple figures within an encompassing figurine base.</w:t>
      </w:r>
    </w:p>
    <w:p w:rsidR="007C15BD" w:rsidRDefault="007C15BD" w:rsidP="00B64079">
      <w:r>
        <w:rPr>
          <w:spacing w:val="-5"/>
        </w:rPr>
        <w:tab/>
      </w:r>
      <w:r>
        <w:t xml:space="preserve">Because </w:t>
      </w:r>
      <w:r w:rsidRPr="0054748C">
        <w:t xml:space="preserve">Tell </w:t>
      </w:r>
      <w:proofErr w:type="spellStart"/>
      <w:r w:rsidRPr="0054748C">
        <w:t>Brak</w:t>
      </w:r>
      <w:proofErr w:type="spellEnd"/>
      <w:r>
        <w:t xml:space="preserve"> (Nagar) was located in the irrigated </w:t>
      </w:r>
      <w:r w:rsidRPr="006900EA">
        <w:rPr>
          <w:smallCaps/>
        </w:rPr>
        <w:t>s</w:t>
      </w:r>
      <w:r>
        <w:t xml:space="preserve"> margin of the </w:t>
      </w:r>
      <w:proofErr w:type="spellStart"/>
      <w:r>
        <w:t>Khabur</w:t>
      </w:r>
      <w:proofErr w:type="spellEnd"/>
      <w:r>
        <w:t xml:space="preserve"> plains, it controlled a large agricultural zone that provided produce for trade not only with local Ebla 280 km to the </w:t>
      </w:r>
      <w:r w:rsidRPr="006900EA">
        <w:rPr>
          <w:smallCaps/>
        </w:rPr>
        <w:t>w</w:t>
      </w:r>
      <w:r>
        <w:rPr>
          <w:smallCaps/>
        </w:rPr>
        <w:t xml:space="preserve"> </w:t>
      </w:r>
      <w:r>
        <w:t xml:space="preserve">but also with distant </w:t>
      </w:r>
      <w:proofErr w:type="spellStart"/>
      <w:r>
        <w:t>Sumeria</w:t>
      </w:r>
      <w:proofErr w:type="spellEnd"/>
      <w:r>
        <w:t xml:space="preserve"> to the </w:t>
      </w:r>
      <w:r w:rsidRPr="00C5087D">
        <w:rPr>
          <w:smallCaps/>
          <w:sz w:val="20"/>
          <w:szCs w:val="20"/>
        </w:rPr>
        <w:t>ESE</w:t>
      </w:r>
      <w:r>
        <w:t xml:space="preserve"> connected by tributaries with the Euphrates River trade (</w:t>
      </w:r>
      <w:proofErr w:type="spellStart"/>
      <w:r>
        <w:t>Akkermans</w:t>
      </w:r>
      <w:proofErr w:type="spellEnd"/>
      <w:r>
        <w:t xml:space="preserve"> and Schwartz 2003: 185). This connection with Sumerian cities (Ur, </w:t>
      </w:r>
      <w:proofErr w:type="spellStart"/>
      <w:r>
        <w:t>Uruk</w:t>
      </w:r>
      <w:proofErr w:type="spellEnd"/>
      <w:r>
        <w:t xml:space="preserve"> and Lagash) provides a clue as to the meaning of these Eye Idols, since the people in these cities worshipped Inanna, their most prominent female deity, who was equated with Tell </w:t>
      </w:r>
      <w:proofErr w:type="spellStart"/>
      <w:r>
        <w:t>Brak’s</w:t>
      </w:r>
      <w:proofErr w:type="spellEnd"/>
      <w:r>
        <w:t xml:space="preserve"> Ishtar (</w:t>
      </w:r>
      <w:proofErr w:type="spellStart"/>
      <w:r>
        <w:t>Ištar</w:t>
      </w:r>
      <w:proofErr w:type="spellEnd"/>
      <w:r>
        <w:t xml:space="preserve">). The central characteristic of both deities was that they were ever watchful over their faithful worshippers. They could be characterized as deities with omniscient </w:t>
      </w:r>
      <w:r w:rsidRPr="00021154">
        <w:rPr>
          <w:b/>
        </w:rPr>
        <w:t>Eyes</w:t>
      </w:r>
      <w:r>
        <w:t xml:space="preserve"> with which they scrutinized the lives of their believers and non-believers alike and meted out the fate of heaven to both, which is expressed in the following Neo-Sumerian hymn:</w:t>
      </w:r>
    </w:p>
    <w:p w:rsidR="007C15BD" w:rsidRPr="00DF033B" w:rsidRDefault="007C15BD" w:rsidP="007C15BD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</w:p>
    <w:p w:rsidR="007C15BD" w:rsidRPr="00DF033B" w:rsidRDefault="007C15BD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skilled and beautiful one</w:t>
      </w:r>
      <w:r>
        <w:rPr>
          <w:sz w:val="20"/>
          <w:szCs w:val="20"/>
        </w:rPr>
        <w:t xml:space="preserve"> </w:t>
      </w:r>
      <w:r w:rsidRPr="00DF033B">
        <w:rPr>
          <w:sz w:val="20"/>
          <w:szCs w:val="20"/>
        </w:rPr>
        <w:t xml:space="preserve">[Inanna],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 xml:space="preserve">delight of </w:t>
      </w:r>
      <w:proofErr w:type="gramStart"/>
      <w:r w:rsidRPr="00DF033B">
        <w:rPr>
          <w:sz w:val="20"/>
          <w:szCs w:val="20"/>
        </w:rPr>
        <w:t>An</w:t>
      </w:r>
      <w:proofErr w:type="gramEnd"/>
      <w:r w:rsidRPr="00DF033B">
        <w:rPr>
          <w:sz w:val="20"/>
          <w:szCs w:val="20"/>
        </w:rPr>
        <w:t xml:space="preserve"> [her father],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ornament of heaven,</w:t>
      </w:r>
    </w:p>
    <w:p w:rsidR="007C15BD" w:rsidRPr="00DF033B" w:rsidRDefault="00E75849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She</w:t>
      </w:r>
      <w:r w:rsidR="007C15BD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C15BD" w:rsidRPr="00DF033B">
        <w:rPr>
          <w:sz w:val="20"/>
          <w:szCs w:val="20"/>
        </w:rPr>
        <w:t>anifests like Moon at night,</w:t>
      </w:r>
    </w:p>
    <w:p w:rsidR="007C15BD" w:rsidRPr="00DF033B" w:rsidRDefault="00E75849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She</w:t>
      </w:r>
      <w:r w:rsidR="007C15BD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C15BD" w:rsidRPr="00DF033B">
        <w:rPr>
          <w:sz w:val="20"/>
          <w:szCs w:val="20"/>
        </w:rPr>
        <w:t>anifests like Sun at midday.</w:t>
      </w:r>
    </w:p>
    <w:p w:rsidR="007C15BD" w:rsidRPr="00DF033B" w:rsidRDefault="007C15BD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...</w:t>
      </w:r>
    </w:p>
    <w:p w:rsidR="00B64079" w:rsidRDefault="00B64079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She renders an evil judgment to the Evil, She destroys the Wicked.</w:t>
      </w:r>
    </w:p>
    <w:p w:rsidR="00B64079" w:rsidRDefault="007C15BD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 xml:space="preserve">She gazes on </w:t>
      </w:r>
      <w:r w:rsidR="00B64079">
        <w:rPr>
          <w:sz w:val="20"/>
          <w:szCs w:val="20"/>
        </w:rPr>
        <w:t>the</w:t>
      </w:r>
      <w:r w:rsidRPr="00DF033B">
        <w:rPr>
          <w:sz w:val="20"/>
          <w:szCs w:val="20"/>
        </w:rPr>
        <w:t xml:space="preserve"> </w:t>
      </w:r>
      <w:r w:rsidR="00B64079">
        <w:rPr>
          <w:sz w:val="20"/>
          <w:szCs w:val="20"/>
        </w:rPr>
        <w:t>F</w:t>
      </w:r>
      <w:r w:rsidRPr="00DF033B">
        <w:rPr>
          <w:sz w:val="20"/>
          <w:szCs w:val="20"/>
        </w:rPr>
        <w:t xml:space="preserve">aithful with resolute eye. She ordains a good fate for them. </w:t>
      </w:r>
    </w:p>
    <w:p w:rsidR="007C15BD" w:rsidRDefault="00B64079" w:rsidP="007C15B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Pr="00DF033B">
        <w:rPr>
          <w:sz w:val="20"/>
          <w:szCs w:val="20"/>
          <w:lang w:val="it-IT"/>
        </w:rPr>
        <w:t>(Reisman 1969: 155, ll. 110-</w:t>
      </w:r>
      <w:r>
        <w:rPr>
          <w:sz w:val="20"/>
          <w:szCs w:val="20"/>
          <w:lang w:val="it-IT"/>
        </w:rPr>
        <w:t>124</w:t>
      </w:r>
      <w:r w:rsidRPr="00DF033B">
        <w:rPr>
          <w:sz w:val="20"/>
          <w:szCs w:val="20"/>
          <w:lang w:val="it-IT"/>
        </w:rPr>
        <w:t>).</w:t>
      </w:r>
      <w:r w:rsidRPr="00DF033B">
        <w:rPr>
          <w:sz w:val="20"/>
          <w:szCs w:val="20"/>
        </w:rPr>
        <w:t xml:space="preserve"> </w:t>
      </w:r>
      <w:r w:rsidR="007C15BD" w:rsidRPr="00DF033B">
        <w:rPr>
          <w:sz w:val="20"/>
          <w:szCs w:val="20"/>
        </w:rPr>
        <w:t>(Author’s own translation)</w:t>
      </w:r>
    </w:p>
    <w:p w:rsidR="007C15BD" w:rsidRDefault="007C15BD" w:rsidP="007C15BD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C15BD" w:rsidRPr="00DF033B" w:rsidRDefault="007C15BD" w:rsidP="007C15BD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C15BD" w:rsidRDefault="007C15BD" w:rsidP="007C15BD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/>
          <w:bCs/>
        </w:rPr>
        <w:t>References:</w:t>
      </w:r>
      <w:r w:rsidRPr="00421C1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:rsidR="007C15BD" w:rsidRDefault="007C15BD" w:rsidP="007C15B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C15BD" w:rsidRDefault="007C15BD" w:rsidP="007C15BD">
      <w:r w:rsidRPr="00421C14">
        <w:rPr>
          <w:rFonts w:eastAsia="Arial Unicode MS" w:hint="eastAsia"/>
        </w:rPr>
        <w:t>Matthew</w:t>
      </w:r>
      <w:r w:rsidRPr="00421C14">
        <w:rPr>
          <w:rFonts w:eastAsia="Arial Unicode MS"/>
        </w:rPr>
        <w:t>s,</w:t>
      </w:r>
      <w:r w:rsidRPr="00421C14">
        <w:t xml:space="preserve"> </w:t>
      </w:r>
      <w:r w:rsidRPr="00421C14">
        <w:rPr>
          <w:rFonts w:eastAsia="Arial Unicode MS" w:hint="eastAsia"/>
        </w:rPr>
        <w:t>Donald M</w:t>
      </w:r>
      <w:r w:rsidRPr="00421C14">
        <w:rPr>
          <w:rFonts w:eastAsia="Arial Unicode MS"/>
        </w:rPr>
        <w:t xml:space="preserve">. 1997. </w:t>
      </w:r>
      <w:r w:rsidRPr="00807DBC">
        <w:rPr>
          <w:rFonts w:eastAsia="Arial Unicode MS" w:hint="eastAsia"/>
          <w:i/>
        </w:rPr>
        <w:t xml:space="preserve">The early glyptic of Tell </w:t>
      </w:r>
      <w:proofErr w:type="spellStart"/>
      <w:proofErr w:type="gramStart"/>
      <w:r w:rsidRPr="00807DBC">
        <w:rPr>
          <w:rFonts w:eastAsia="Arial Unicode MS" w:hint="eastAsia"/>
          <w:i/>
        </w:rPr>
        <w:t>Brak</w:t>
      </w:r>
      <w:proofErr w:type="spellEnd"/>
      <w:r w:rsidRPr="00807DBC">
        <w:rPr>
          <w:rFonts w:eastAsia="Arial Unicode MS" w:hint="eastAsia"/>
          <w:i/>
        </w:rPr>
        <w:t xml:space="preserve"> :</w:t>
      </w:r>
      <w:proofErr w:type="gramEnd"/>
      <w:r w:rsidRPr="00807DBC">
        <w:rPr>
          <w:rFonts w:eastAsia="Arial Unicode MS" w:hint="eastAsia"/>
          <w:i/>
        </w:rPr>
        <w:t xml:space="preserve"> cylinder seals of third millennium Syria</w:t>
      </w:r>
      <w:r w:rsidRPr="00807DBC">
        <w:rPr>
          <w:rFonts w:eastAsia="Arial Unicode MS"/>
          <w:i/>
        </w:rPr>
        <w:t>.</w:t>
      </w:r>
      <w:r w:rsidRPr="00421C14">
        <w:rPr>
          <w:rFonts w:eastAsia="Arial Unicode MS"/>
        </w:rPr>
        <w:t xml:space="preserve"> </w:t>
      </w:r>
      <w:proofErr w:type="spellStart"/>
      <w:r w:rsidRPr="00421C14">
        <w:rPr>
          <w:rFonts w:eastAsia="Arial Unicode MS" w:hint="eastAsia"/>
        </w:rPr>
        <w:t>Orbis</w:t>
      </w:r>
      <w:proofErr w:type="spellEnd"/>
      <w:r w:rsidRPr="00421C14">
        <w:rPr>
          <w:rFonts w:eastAsia="Arial Unicode MS" w:hint="eastAsia"/>
        </w:rPr>
        <w:t xml:space="preserve"> </w:t>
      </w:r>
      <w:proofErr w:type="spellStart"/>
      <w:r w:rsidRPr="00421C14">
        <w:rPr>
          <w:rFonts w:eastAsia="Arial Unicode MS" w:hint="eastAsia"/>
        </w:rPr>
        <w:t>Biblicus</w:t>
      </w:r>
      <w:proofErr w:type="spellEnd"/>
      <w:r w:rsidRPr="00421C14">
        <w:rPr>
          <w:rFonts w:eastAsia="Arial Unicode MS" w:hint="eastAsia"/>
        </w:rPr>
        <w:t xml:space="preserve"> </w:t>
      </w:r>
      <w:proofErr w:type="gramStart"/>
      <w:r w:rsidRPr="00421C14">
        <w:rPr>
          <w:rFonts w:eastAsia="Arial Unicode MS" w:hint="eastAsia"/>
        </w:rPr>
        <w:t>et</w:t>
      </w:r>
      <w:proofErr w:type="gramEnd"/>
      <w:r w:rsidRPr="00421C14">
        <w:rPr>
          <w:rFonts w:eastAsia="Arial Unicode MS" w:hint="eastAsia"/>
        </w:rPr>
        <w:t xml:space="preserve"> </w:t>
      </w:r>
      <w:proofErr w:type="spellStart"/>
      <w:r w:rsidRPr="00421C14">
        <w:rPr>
          <w:rFonts w:eastAsia="Arial Unicode MS" w:hint="eastAsia"/>
        </w:rPr>
        <w:t>O</w:t>
      </w:r>
      <w:r>
        <w:rPr>
          <w:rFonts w:hint="eastAsia"/>
        </w:rPr>
        <w:t>rientalis</w:t>
      </w:r>
      <w:proofErr w:type="spellEnd"/>
      <w:r w:rsidRPr="00421C14">
        <w:rPr>
          <w:rFonts w:eastAsia="Arial Unicode MS" w:hint="eastAsia"/>
        </w:rPr>
        <w:t xml:space="preserve">, Series </w:t>
      </w:r>
      <w:proofErr w:type="spellStart"/>
      <w:r w:rsidRPr="00421C14">
        <w:rPr>
          <w:rFonts w:eastAsia="Arial Unicode MS" w:hint="eastAsia"/>
        </w:rPr>
        <w:t>archaeologica</w:t>
      </w:r>
      <w:proofErr w:type="spellEnd"/>
      <w:r w:rsidRPr="00421C14">
        <w:rPr>
          <w:rFonts w:eastAsia="Arial Unicode MS" w:hint="eastAsia"/>
        </w:rPr>
        <w:t xml:space="preserve">, 15. Fribourg Switzerland: University Press; </w:t>
      </w:r>
      <w:proofErr w:type="spellStart"/>
      <w:r w:rsidRPr="00421C14">
        <w:rPr>
          <w:rFonts w:eastAsia="Arial Unicode MS" w:hint="eastAsia"/>
        </w:rPr>
        <w:t>Göttingen</w:t>
      </w:r>
      <w:proofErr w:type="spellEnd"/>
      <w:r w:rsidRPr="00421C14">
        <w:rPr>
          <w:rFonts w:eastAsia="Arial Unicode MS" w:hint="eastAsia"/>
        </w:rPr>
        <w:t xml:space="preserve">: </w:t>
      </w:r>
      <w:proofErr w:type="spellStart"/>
      <w:r w:rsidRPr="00421C14">
        <w:rPr>
          <w:rFonts w:eastAsia="Arial Unicode MS" w:hint="eastAsia"/>
        </w:rPr>
        <w:t>Vandenhoeck</w:t>
      </w:r>
      <w:proofErr w:type="spellEnd"/>
      <w:r w:rsidRPr="00421C14">
        <w:rPr>
          <w:rFonts w:eastAsia="Arial Unicode MS" w:hint="eastAsia"/>
        </w:rPr>
        <w:t xml:space="preserve"> &amp; </w:t>
      </w:r>
      <w:proofErr w:type="spellStart"/>
      <w:r w:rsidRPr="00421C14">
        <w:rPr>
          <w:rFonts w:eastAsia="Arial Unicode MS" w:hint="eastAsia"/>
        </w:rPr>
        <w:t>Ruprecht</w:t>
      </w:r>
      <w:proofErr w:type="spellEnd"/>
      <w:r w:rsidRPr="00421C14">
        <w:rPr>
          <w:rFonts w:eastAsia="Arial Unicode MS"/>
        </w:rPr>
        <w:t>.</w:t>
      </w:r>
    </w:p>
    <w:p w:rsidR="007C15BD" w:rsidRPr="00421C14" w:rsidRDefault="007C15BD" w:rsidP="007C15BD">
      <w:pPr>
        <w:rPr>
          <w:bCs/>
        </w:rPr>
      </w:pPr>
    </w:p>
    <w:p w:rsidR="007C15BD" w:rsidRDefault="007C15BD" w:rsidP="007C15BD">
      <w:r w:rsidRPr="00730205">
        <w:t xml:space="preserve">Matthews, Roger. 2003. </w:t>
      </w:r>
      <w:r w:rsidRPr="00730205">
        <w:rPr>
          <w:i/>
        </w:rPr>
        <w:t xml:space="preserve">Excavations at Tell </w:t>
      </w:r>
      <w:proofErr w:type="spellStart"/>
      <w:r w:rsidRPr="00730205">
        <w:rPr>
          <w:i/>
        </w:rPr>
        <w:t>Brak</w:t>
      </w:r>
      <w:proofErr w:type="spellEnd"/>
      <w:r w:rsidRPr="00730205">
        <w:rPr>
          <w:i/>
        </w:rPr>
        <w:t>.</w:t>
      </w:r>
      <w:r w:rsidRPr="00730205">
        <w:t xml:space="preserve"> </w:t>
      </w:r>
      <w:r w:rsidRPr="00730205">
        <w:rPr>
          <w:i/>
        </w:rPr>
        <w:t xml:space="preserve">Vol. 4, </w:t>
      </w:r>
      <w:proofErr w:type="gramStart"/>
      <w:r w:rsidRPr="00730205">
        <w:rPr>
          <w:i/>
        </w:rPr>
        <w:t>Exploring</w:t>
      </w:r>
      <w:proofErr w:type="gramEnd"/>
      <w:r w:rsidRPr="00730205">
        <w:rPr>
          <w:i/>
        </w:rPr>
        <w:t xml:space="preserve"> an upper Mesopotamian regional </w:t>
      </w:r>
      <w:proofErr w:type="spellStart"/>
      <w:r w:rsidRPr="00730205">
        <w:rPr>
          <w:i/>
        </w:rPr>
        <w:t>centre</w:t>
      </w:r>
      <w:proofErr w:type="spellEnd"/>
      <w:r w:rsidRPr="00730205">
        <w:rPr>
          <w:i/>
        </w:rPr>
        <w:t>, 1994-1996.</w:t>
      </w:r>
      <w:r w:rsidRPr="00730205">
        <w:t xml:space="preserve"> Cambridge: McDonald Institute for Archaeological Research; British School of Archaeology in Iraq.</w:t>
      </w:r>
    </w:p>
    <w:p w:rsidR="007C15BD" w:rsidRDefault="007C15BD" w:rsidP="007C15BD"/>
    <w:p w:rsidR="007C15BD" w:rsidRDefault="007C15BD" w:rsidP="007C15BD">
      <w:r w:rsidRPr="004D4AF7">
        <w:rPr>
          <w:rFonts w:eastAsia="Arial Unicode MS" w:hint="eastAsia"/>
        </w:rPr>
        <w:t>Oates</w:t>
      </w:r>
      <w:r w:rsidRPr="004D4AF7">
        <w:rPr>
          <w:rFonts w:eastAsia="Arial Unicode MS"/>
        </w:rPr>
        <w:t>, David;</w:t>
      </w:r>
      <w:r w:rsidRPr="004D4AF7">
        <w:rPr>
          <w:rFonts w:eastAsia="Arial Unicode MS" w:hint="eastAsia"/>
        </w:rPr>
        <w:t xml:space="preserve"> Joan Oates; Helen McDonald; Roger Matthews</w:t>
      </w:r>
      <w:r w:rsidRPr="004D4AF7">
        <w:rPr>
          <w:rFonts w:eastAsia="Arial Unicode MS"/>
        </w:rPr>
        <w:t xml:space="preserve">. 2001. </w:t>
      </w:r>
      <w:r w:rsidRPr="004D4AF7">
        <w:rPr>
          <w:rFonts w:eastAsia="Arial Unicode MS" w:hint="eastAsia"/>
          <w:i/>
        </w:rPr>
        <w:t xml:space="preserve">Excavations at Tell </w:t>
      </w:r>
      <w:proofErr w:type="spellStart"/>
      <w:r w:rsidRPr="004D4AF7">
        <w:rPr>
          <w:rFonts w:eastAsia="Arial Unicode MS" w:hint="eastAsia"/>
          <w:i/>
        </w:rPr>
        <w:t>Brak</w:t>
      </w:r>
      <w:proofErr w:type="spellEnd"/>
      <w:r w:rsidRPr="004D4AF7">
        <w:rPr>
          <w:rFonts w:eastAsia="Arial Unicode MS" w:hint="eastAsia"/>
          <w:i/>
        </w:rPr>
        <w:t xml:space="preserve">. </w:t>
      </w:r>
      <w:r w:rsidRPr="004D4AF7">
        <w:rPr>
          <w:rFonts w:eastAsia="Arial Unicode MS"/>
          <w:i/>
        </w:rPr>
        <w:t xml:space="preserve">Vol. </w:t>
      </w:r>
      <w:r w:rsidRPr="004D4AF7">
        <w:rPr>
          <w:rFonts w:hint="eastAsia"/>
          <w:i/>
        </w:rPr>
        <w:t>2,</w:t>
      </w:r>
      <w:r w:rsidRPr="004D4AF7">
        <w:rPr>
          <w:rFonts w:eastAsia="Arial Unicode MS" w:hint="eastAsia"/>
          <w:i/>
        </w:rPr>
        <w:t xml:space="preserve"> Nagar in the third millennium BC</w:t>
      </w:r>
      <w:r>
        <w:t xml:space="preserve">. </w:t>
      </w:r>
      <w:r w:rsidRPr="00730205">
        <w:t>Cambridge: McDonald Institute for Archaeological Research; British School of Archaeology in Iraq.</w:t>
      </w:r>
    </w:p>
    <w:p w:rsidR="007C15BD" w:rsidRDefault="007C15BD" w:rsidP="007C15BD"/>
    <w:p w:rsidR="007C15BD" w:rsidRPr="00807DBC" w:rsidRDefault="007C15BD" w:rsidP="007C15BD">
      <w:proofErr w:type="spellStart"/>
      <w:r w:rsidRPr="00807DBC">
        <w:t>Reisman</w:t>
      </w:r>
      <w:proofErr w:type="spellEnd"/>
      <w:r w:rsidRPr="00807DBC">
        <w:t>, Daniel. 1969. “</w:t>
      </w:r>
      <w:r w:rsidRPr="00807DBC">
        <w:rPr>
          <w:rFonts w:eastAsia="Arial Unicode MS" w:hint="eastAsia"/>
        </w:rPr>
        <w:t>Two neo-Sumerian royal hymns</w:t>
      </w:r>
      <w:r w:rsidRPr="00807DBC">
        <w:rPr>
          <w:rFonts w:eastAsia="Arial Unicode MS"/>
        </w:rPr>
        <w:t>.”</w:t>
      </w:r>
      <w:r w:rsidRPr="00807DBC">
        <w:rPr>
          <w:rFonts w:eastAsia="Arial Unicode MS" w:hint="eastAsia"/>
        </w:rPr>
        <w:t xml:space="preserve"> [Sumerian texts with English introduction, translations and notes]</w:t>
      </w:r>
      <w:r w:rsidRPr="00807DBC">
        <w:rPr>
          <w:rFonts w:eastAsia="Arial Unicode MS"/>
        </w:rPr>
        <w:t xml:space="preserve"> Ph.D. </w:t>
      </w:r>
      <w:r w:rsidRPr="00807DBC">
        <w:rPr>
          <w:rFonts w:eastAsia="Arial Unicode MS" w:hint="eastAsia"/>
        </w:rPr>
        <w:t>Diss., University of Pennsylvania.</w:t>
      </w:r>
    </w:p>
    <w:p w:rsidR="007C15BD" w:rsidRDefault="007C15BD"/>
    <w:sectPr w:rsidR="007C15BD" w:rsidSect="007C15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BD"/>
    <w:rsid w:val="00151F1C"/>
    <w:rsid w:val="007C15BD"/>
    <w:rsid w:val="00B64079"/>
    <w:rsid w:val="00E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088F1-F5AE-47A0-B35F-993F3782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BD"/>
    <w:pPr>
      <w:spacing w:after="0" w:line="240" w:lineRule="auto"/>
    </w:pPr>
    <w:rPr>
      <w:rFonts w:eastAsia="Times New Roman"/>
      <w:b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C15BD"/>
    <w:rPr>
      <w:b/>
      <w:bCs w:val="0"/>
    </w:rPr>
  </w:style>
  <w:style w:type="character" w:customStyle="1" w:styleId="objaccessionnumber">
    <w:name w:val="objaccessionnumber"/>
    <w:basedOn w:val="DefaultParagraphFont"/>
    <w:rsid w:val="007C15BD"/>
  </w:style>
  <w:style w:type="character" w:styleId="Hyperlink">
    <w:name w:val="Hyperlink"/>
    <w:basedOn w:val="DefaultParagraphFont"/>
    <w:uiPriority w:val="99"/>
    <w:unhideWhenUsed/>
    <w:rsid w:val="007C15BD"/>
    <w:rPr>
      <w:color w:val="0000FF"/>
      <w:u w:val="single"/>
    </w:rPr>
  </w:style>
  <w:style w:type="paragraph" w:styleId="NormalWeb">
    <w:name w:val="Normal (Web)"/>
    <w:basedOn w:val="Normal"/>
    <w:rsid w:val="007C15BD"/>
    <w:pPr>
      <w:spacing w:before="100" w:beforeAutospacing="1" w:after="100" w:afterAutospacing="1"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ovative.pts.edu/search?/cDS99.B57+E92+2003/cds+++99+b57+e92+2003/-3,-1,,E/brow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Local%20Settings/Temp/scl4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../../../Local%20Settings/Temp/scl3.jpg" TargetMode="External"/><Relationship Id="rId10" Type="http://schemas.openxmlformats.org/officeDocument/2006/relationships/oleObject" Target="embeddings/oleObject1.bin"/><Relationship Id="rId4" Type="http://schemas.openxmlformats.org/officeDocument/2006/relationships/image" Target="media/image1.jpeg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2017-07-08T13:59:00Z</dcterms:created>
  <dcterms:modified xsi:type="dcterms:W3CDTF">2017-07-08T16:35:00Z</dcterms:modified>
</cp:coreProperties>
</file>