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7"/>
          <w:szCs w:val="27"/>
        </w:rPr>
      </w:pPr>
      <w:r>
        <w:rPr/>
        <w:t>A1346-ME-</w:t>
      </w:r>
      <w:r>
        <w:rPr>
          <w:rStyle w:val="StrongEmphasis"/>
          <w:b w:val="false"/>
        </w:rPr>
        <w:t>Syro-Hittite-Figurine-Anthropomorphic Bird-Pillar Base</w:t>
      </w:r>
      <w:r>
        <w:rPr>
          <w:rStyle w:val="StrongEmphasis"/>
        </w:rPr>
        <w:t>-</w:t>
      </w:r>
      <w:r>
        <w:rPr/>
        <w:t>2800 – 1900 BCE</w:t>
      </w:r>
    </w:p>
    <w:p>
      <w:pPr>
        <w:pStyle w:val="Normal"/>
        <w:rPr>
          <w:rStyle w:val="StrongEmphasis"/>
          <w:rFonts w:ascii="Arial" w:hAnsi="Arial" w:cs="Arial"/>
          <w:sz w:val="27"/>
          <w:szCs w:val="27"/>
        </w:rPr>
      </w:pPr>
      <w:r>
        <w:rPr>
          <w:rFonts w:cs="Arial" w:ascii="Arial" w:hAnsi="Arial"/>
          <w:sz w:val="27"/>
          <w:szCs w:val="27"/>
        </w:rPr>
      </w:r>
    </w:p>
    <w:p>
      <w:pPr>
        <w:pStyle w:val="Normal"/>
        <w:rPr/>
      </w:pPr>
      <w:r>
        <w:rPr/>
        <w:drawing>
          <wp:inline distT="0" distB="0" distL="0" distR="0">
            <wp:extent cx="1406525" cy="24720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865" t="-6" r="7751" b="-6"/>
                    <a:stretch>
                      <a:fillRect/>
                    </a:stretch>
                  </pic:blipFill>
                  <pic:spPr bwMode="auto">
                    <a:xfrm>
                      <a:off x="0" y="0"/>
                      <a:ext cx="1406525" cy="2472055"/>
                    </a:xfrm>
                    <a:prstGeom prst="rect">
                      <a:avLst/>
                    </a:prstGeom>
                  </pic:spPr>
                </pic:pic>
              </a:graphicData>
            </a:graphic>
          </wp:inline>
        </w:drawing>
      </w:r>
      <w:r>
        <w:rPr/>
        <w:t xml:space="preserve"> </w:t>
      </w:r>
      <w:r>
        <w:rPr/>
        <w:drawing>
          <wp:inline distT="0" distB="0" distL="0" distR="0">
            <wp:extent cx="1303655" cy="24720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6" r="-12" b="-6"/>
                    <a:stretch>
                      <a:fillRect/>
                    </a:stretch>
                  </pic:blipFill>
                  <pic:spPr bwMode="auto">
                    <a:xfrm>
                      <a:off x="0" y="0"/>
                      <a:ext cx="1303655" cy="2472055"/>
                    </a:xfrm>
                    <a:prstGeom prst="rect">
                      <a:avLst/>
                    </a:prstGeom>
                  </pic:spPr>
                </pic:pic>
              </a:graphicData>
            </a:graphic>
          </wp:inline>
        </w:drawing>
      </w:r>
      <w:r>
        <w:rPr/>
        <w:t xml:space="preserve"> </w:t>
      </w:r>
      <w:r>
        <w:rPr/>
        <w:drawing>
          <wp:inline distT="0" distB="0" distL="0" distR="0">
            <wp:extent cx="1041400" cy="24720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713" t="-6" r="5133" b="-6"/>
                    <a:stretch>
                      <a:fillRect/>
                    </a:stretch>
                  </pic:blipFill>
                  <pic:spPr bwMode="auto">
                    <a:xfrm>
                      <a:off x="0" y="0"/>
                      <a:ext cx="1041400" cy="2472055"/>
                    </a:xfrm>
                    <a:prstGeom prst="rect">
                      <a:avLst/>
                    </a:prstGeom>
                  </pic:spPr>
                </pic:pic>
              </a:graphicData>
            </a:graphic>
          </wp:inline>
        </w:drawing>
      </w:r>
      <w:r>
        <w:rPr/>
        <w:t xml:space="preserve"> </w:t>
      </w:r>
      <w:r>
        <w:rPr/>
        <w:drawing>
          <wp:inline distT="0" distB="0" distL="0" distR="0">
            <wp:extent cx="1365885" cy="24212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6" r="-11" b="-6"/>
                    <a:stretch>
                      <a:fillRect/>
                    </a:stretch>
                  </pic:blipFill>
                  <pic:spPr bwMode="auto">
                    <a:xfrm>
                      <a:off x="0" y="0"/>
                      <a:ext cx="1365885" cy="2421255"/>
                    </a:xfrm>
                    <a:prstGeom prst="rect">
                      <a:avLst/>
                    </a:prstGeom>
                  </pic:spPr>
                </pic:pic>
              </a:graphicData>
            </a:graphic>
          </wp:inline>
        </w:drawing>
      </w:r>
      <w:r>
        <w:rPr/>
        <w:t xml:space="preserve"> </w:t>
      </w:r>
      <w:r>
        <w:rPr/>
        <w:drawing>
          <wp:inline distT="0" distB="0" distL="0" distR="0">
            <wp:extent cx="1051560" cy="22764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6" r="-14" b="-6"/>
                    <a:stretch>
                      <a:fillRect/>
                    </a:stretch>
                  </pic:blipFill>
                  <pic:spPr bwMode="auto">
                    <a:xfrm>
                      <a:off x="0" y="0"/>
                      <a:ext cx="1051560" cy="2276475"/>
                    </a:xfrm>
                    <a:prstGeom prst="rect">
                      <a:avLst/>
                    </a:prstGeom>
                  </pic:spPr>
                </pic:pic>
              </a:graphicData>
            </a:graphic>
          </wp:inline>
        </w:drawing>
      </w:r>
    </w:p>
    <w:p>
      <w:pPr>
        <w:pStyle w:val="Normal"/>
        <w:rPr>
          <w:rFonts w:ascii="Arial" w:hAnsi="Arial" w:cs="Arial"/>
          <w:sz w:val="27"/>
          <w:szCs w:val="27"/>
        </w:rPr>
      </w:pPr>
      <w:r>
        <w:rPr>
          <w:rStyle w:val="StrongEmphasis"/>
        </w:rPr>
        <w:t>Figs. 1-5</w:t>
      </w:r>
      <w:r>
        <w:rPr>
          <w:rStyle w:val="StrongEmphasis"/>
          <w:b w:val="false"/>
        </w:rPr>
        <w:t>. Syro-Hittite-Figurine-Anthropomorphic Raptor-Pillar Base</w:t>
      </w:r>
      <w:r>
        <w:rPr>
          <w:rStyle w:val="StrongEmphasis"/>
        </w:rPr>
        <w:t>-</w:t>
      </w:r>
      <w:r>
        <w:rPr/>
        <w:t>2800 – 2600 BCE</w:t>
      </w:r>
    </w:p>
    <w:p>
      <w:pPr>
        <w:pStyle w:val="Normal"/>
        <w:rPr/>
      </w:pPr>
      <w:r>
        <w:rPr/>
        <w:t>Case 2</w:t>
      </w:r>
    </w:p>
    <w:p>
      <w:pPr>
        <w:pStyle w:val="Normal"/>
        <w:rPr/>
      </w:pPr>
      <w:r>
        <w:rPr/>
        <w:t>Accession Number: A1346</w:t>
      </w:r>
    </w:p>
    <w:p>
      <w:pPr>
        <w:pStyle w:val="Normal"/>
        <w:rPr>
          <w:rStyle w:val="StrongEmphasis"/>
          <w:rFonts w:ascii="Arial" w:hAnsi="Arial" w:cs="Arial"/>
          <w:b w:val="false"/>
          <w:b w:val="false"/>
          <w:bCs w:val="false"/>
          <w:sz w:val="27"/>
          <w:szCs w:val="27"/>
        </w:rPr>
      </w:pPr>
      <w:r>
        <w:rPr>
          <w:rStyle w:val="StrongEmphasis"/>
        </w:rPr>
        <w:t xml:space="preserve">Formal Label: </w:t>
      </w:r>
      <w:r>
        <w:rPr>
          <w:rStyle w:val="StrongEmphasis"/>
          <w:b w:val="false"/>
        </w:rPr>
        <w:t>Syro-Hittite-Figurine-Anthropomorphic Raptor-Pillar Base-</w:t>
      </w:r>
      <w:r>
        <w:rPr/>
        <w:t>2800 – 2600 BCE</w:t>
      </w:r>
    </w:p>
    <w:p>
      <w:pPr>
        <w:pStyle w:val="Normal"/>
        <w:rPr/>
      </w:pPr>
      <w:r>
        <w:rPr>
          <w:rStyle w:val="StrongEmphasis"/>
        </w:rPr>
        <w:t>Display Description:</w:t>
      </w:r>
    </w:p>
    <w:p>
      <w:pPr>
        <w:pStyle w:val="Normal"/>
        <w:rPr>
          <w:szCs w:val="36"/>
        </w:rPr>
      </w:pPr>
      <w:r>
        <w:rPr/>
        <w:tab/>
        <w:t>Syro-Hittites were Luwian, Aramaic and Phoenician ethno-linguistic groups in northern Syria and southern Anatolia. This Syro-Hittite ceramic figurine with a solid pillar base has a pointed beak like a raptor and pellet shaped eyes suggestive of its superior vision. However, its arms akimbo, positioned like wings and its necklace suggests it is anthropomorphic</w:t>
      </w:r>
      <w:r>
        <w:rPr>
          <w:lang w:val="en"/>
        </w:rPr>
        <w:t xml:space="preserve">. Therefore it is implied that this is a shamanic transformation in process. </w:t>
      </w:r>
    </w:p>
    <w:p>
      <w:pPr>
        <w:pStyle w:val="Normal"/>
        <w:rPr>
          <w:rStyle w:val="StrongEmphasis"/>
        </w:rPr>
      </w:pPr>
      <w:r>
        <w:rPr>
          <w:b/>
          <w:bCs/>
        </w:rPr>
        <w:t>LC Classification: BL1605 A5</w:t>
      </w:r>
    </w:p>
    <w:p>
      <w:pPr>
        <w:pStyle w:val="Normal"/>
        <w:rPr/>
      </w:pPr>
      <w:r>
        <w:rPr>
          <w:rStyle w:val="StrongEmphasis"/>
        </w:rPr>
        <w:t>Date or Time Horizon:</w:t>
      </w:r>
      <w:r>
        <w:rPr/>
        <w:t xml:space="preserve"> </w:t>
      </w:r>
      <w:r>
        <w:rPr>
          <w:szCs w:val="27"/>
        </w:rPr>
        <w:t>2800-2600 BCE</w:t>
      </w:r>
      <w:r>
        <w:rPr>
          <w:szCs w:val="36"/>
        </w:rPr>
        <w:t xml:space="preserve"> </w:t>
      </w:r>
    </w:p>
    <w:p>
      <w:pPr>
        <w:pStyle w:val="Normal"/>
        <w:rPr/>
      </w:pPr>
      <w:r>
        <w:rPr>
          <w:rStyle w:val="StrongEmphasis"/>
        </w:rPr>
        <w:t>Geographical Area:</w:t>
      </w:r>
      <w:r>
        <w:rPr/>
        <w:t xml:space="preserve"> </w:t>
      </w:r>
      <w:r>
        <w:rPr>
          <w:smallCaps/>
        </w:rPr>
        <w:t>n</w:t>
      </w:r>
      <w:r>
        <w:rPr/>
        <w:t xml:space="preserve"> Syria- </w:t>
      </w:r>
      <w:r>
        <w:rPr>
          <w:smallCaps/>
        </w:rPr>
        <w:t>s</w:t>
      </w:r>
      <w:r>
        <w:rPr/>
        <w:t xml:space="preserve"> Anatolia</w:t>
      </w:r>
    </w:p>
    <w:p>
      <w:pPr>
        <w:pStyle w:val="Normal"/>
        <w:rPr>
          <w:b/>
          <w:b/>
        </w:rPr>
      </w:pPr>
      <w:r>
        <w:rPr>
          <w:b/>
        </w:rPr>
        <w:t>Map, GPS coordinates:</w:t>
      </w:r>
    </w:p>
    <w:p>
      <w:pPr>
        <w:pStyle w:val="Normal"/>
        <w:rPr>
          <w:rStyle w:val="StrongEmphasis"/>
          <w:lang w:val="en-US" w:eastAsia="en-US"/>
        </w:rPr>
      </w:pPr>
      <w:r>
        <w:rPr>
          <w:lang w:val="en-US" w:eastAsia="en-US"/>
        </w:rPr>
        <w:drawing>
          <wp:inline distT="0" distB="0" distL="0" distR="0">
            <wp:extent cx="2802255" cy="3061335"/>
            <wp:effectExtent l="0" t="0" r="0" b="0"/>
            <wp:docPr id="6"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title=""/>
                    <pic:cNvPicPr>
                      <a:picLocks noChangeAspect="1" noChangeArrowheads="1"/>
                    </pic:cNvPicPr>
                  </pic:nvPicPr>
                  <pic:blipFill>
                    <a:blip r:embed="rId7"/>
                    <a:srcRect l="-10" t="-9" r="-10" b="-9"/>
                    <a:stretch>
                      <a:fillRect/>
                    </a:stretch>
                  </pic:blipFill>
                  <pic:spPr bwMode="auto">
                    <a:xfrm>
                      <a:off x="0" y="0"/>
                      <a:ext cx="2802255" cy="3061335"/>
                    </a:xfrm>
                    <a:prstGeom prst="rect">
                      <a:avLst/>
                    </a:prstGeom>
                  </pic:spPr>
                </pic:pic>
              </a:graphicData>
            </a:graphic>
          </wp:inline>
        </w:drawing>
      </w:r>
    </w:p>
    <w:p>
      <w:pPr>
        <w:pStyle w:val="Normal"/>
        <w:rPr/>
      </w:pPr>
      <w:r>
        <w:rPr>
          <w:rStyle w:val="StrongEmphasis"/>
        </w:rPr>
        <w:t xml:space="preserve">Fig. 6. </w:t>
      </w:r>
      <w:r>
        <w:rPr/>
        <w:t>Map of Luwian-, Aramaic- and Phoenician-speaking political entities of the the Syro-Hittite states in northern Syria and southern Anatolia from https://upload.wikimedia.org/wikipedia/commons/f/fe/NeoHittiteStates.gif.</w:t>
      </w:r>
    </w:p>
    <w:p>
      <w:pPr>
        <w:pStyle w:val="Normal"/>
        <w:rPr>
          <w:b/>
          <w:b/>
        </w:rPr>
      </w:pPr>
      <w:r>
        <w:rPr>
          <w:b/>
        </w:rPr>
      </w:r>
    </w:p>
    <w:p>
      <w:pPr>
        <w:pStyle w:val="Normal"/>
        <w:rPr/>
      </w:pPr>
      <w:r>
        <w:rPr>
          <w:rStyle w:val="StrongEmphasis"/>
        </w:rPr>
        <w:t>Cultural Affiliation</w:t>
      </w:r>
      <w:r>
        <w:rPr>
          <w:rStyle w:val="StrongEmphasis"/>
          <w:b w:val="false"/>
        </w:rPr>
        <w:t>:</w:t>
      </w:r>
      <w:r>
        <w:rPr>
          <w:b/>
        </w:rPr>
        <w:t xml:space="preserve"> </w:t>
      </w:r>
      <w:r>
        <w:rPr>
          <w:rStyle w:val="StrongEmphasis"/>
          <w:b w:val="false"/>
        </w:rPr>
        <w:t>Syro-Hittite</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w:t>
      </w:r>
      <w:r>
        <w:rPr>
          <w:szCs w:val="36"/>
        </w:rPr>
        <w:t>H 78 mm</w:t>
      </w:r>
    </w:p>
    <w:p>
      <w:pPr>
        <w:pStyle w:val="Normal"/>
        <w:rPr/>
      </w:pPr>
      <w:r>
        <w:rPr>
          <w:rStyle w:val="StrongEmphasis"/>
        </w:rPr>
        <w:t xml:space="preserve">Weight:  </w:t>
      </w:r>
    </w:p>
    <w:p>
      <w:pPr>
        <w:pStyle w:val="Normal"/>
        <w:rPr/>
      </w:pPr>
      <w:r>
        <w:rPr>
          <w:b/>
          <w:bCs/>
          <w:szCs w:val="27"/>
        </w:rPr>
        <w:t>Condition</w:t>
      </w:r>
      <w:r>
        <w:rPr>
          <w:szCs w:val="27"/>
        </w:rPr>
        <w:t>:</w:t>
      </w:r>
      <w:r>
        <w:rPr>
          <w:rStyle w:val="Appletabspan"/>
          <w:szCs w:val="27"/>
        </w:rPr>
        <w:t xml:space="preserve">  </w:t>
      </w:r>
      <w:r>
        <w:rPr>
          <w:szCs w:val="36"/>
        </w:rPr>
        <w:t>Left lower arm is missing, else very good. Hard and attractive patina, with calcareous adhesions. </w:t>
      </w:r>
    </w:p>
    <w:p>
      <w:pPr>
        <w:pStyle w:val="Normal"/>
        <w:rPr>
          <w:szCs w:val="36"/>
        </w:rPr>
      </w:pPr>
      <w:r>
        <w:rPr>
          <w:rStyle w:val="StrongEmphasis"/>
        </w:rPr>
        <w:t>Provenance:</w:t>
      </w:r>
      <w:r>
        <w:rPr/>
        <w:t xml:space="preserve"> </w:t>
      </w:r>
      <w:r>
        <w:rPr>
          <w:rStyle w:val="Bsicellvalueaddress"/>
        </w:rPr>
        <w:t>Eloi Renaud</w:t>
      </w:r>
      <w:r>
        <w:rPr/>
        <w:t xml:space="preserve"> </w:t>
      </w:r>
      <w:r>
        <w:rPr>
          <w:rStyle w:val="Bsicellvalueaddress"/>
        </w:rPr>
        <w:t>62 route d'assevent</w:t>
      </w:r>
      <w:r>
        <w:rPr/>
        <w:t xml:space="preserve"> </w:t>
      </w:r>
      <w:r>
        <w:rPr>
          <w:rStyle w:val="Bsicellvalueaddress"/>
        </w:rPr>
        <w:t>rousies,</w:t>
      </w:r>
      <w:r>
        <w:rPr/>
        <w:t xml:space="preserve"> </w:t>
      </w:r>
      <w:r>
        <w:rPr>
          <w:rStyle w:val="Bsicellvalueaddress"/>
        </w:rPr>
        <w:t>Nord-Pas-de-Calais</w:t>
      </w:r>
      <w:r>
        <w:rPr/>
        <w:t xml:space="preserve"> </w:t>
      </w:r>
      <w:r>
        <w:rPr>
          <w:rStyle w:val="Bsicellvalueaddress"/>
        </w:rPr>
        <w:t>59131,</w:t>
      </w:r>
      <w:r>
        <w:rPr/>
        <w:t xml:space="preserve"> </w:t>
      </w:r>
      <w:r>
        <w:rPr>
          <w:rStyle w:val="Bsicellvalueaddress"/>
        </w:rPr>
        <w:t>France.</w:t>
      </w:r>
    </w:p>
    <w:p>
      <w:pPr>
        <w:pStyle w:val="Normal"/>
        <w:rPr>
          <w:szCs w:val="36"/>
        </w:rPr>
      </w:pPr>
      <w:r>
        <w:rPr>
          <w:b/>
          <w:szCs w:val="36"/>
        </w:rPr>
        <w:t>Discussion:</w:t>
      </w:r>
      <w:r>
        <w:rPr>
          <w:szCs w:val="36"/>
        </w:rPr>
        <w:t xml:space="preserve"> </w:t>
      </w:r>
    </w:p>
    <w:p>
      <w:pPr>
        <w:pStyle w:val="Normal"/>
        <w:rPr>
          <w:szCs w:val="36"/>
        </w:rPr>
      </w:pPr>
      <w:r>
        <w:rPr>
          <w:szCs w:val="36"/>
        </w:rPr>
        <w:tab/>
      </w:r>
      <w:r>
        <w:rPr>
          <w:lang w:val="en"/>
        </w:rPr>
        <w:t>This anthropomorphic bird figurine may be model of a vulture priest who would prepare the body for this event. At Çatal Hüyük in south central Anatolia (Turkey) the excarnation ritual is depicted on the walls of its vulture shrines ca 6500 BCE. This could be a shamanic participant in this ritual.</w:t>
      </w:r>
    </w:p>
    <w:p>
      <w:pPr>
        <w:pStyle w:val="Normal"/>
        <w:rPr>
          <w:lang w:val="en"/>
        </w:rPr>
      </w:pPr>
      <w:r>
        <w:rPr>
          <w:lang w:val="en"/>
        </w:rPr>
        <w:t>Among the Syro-Hittite peoples the deceased were put on scaffolds or left in the open to allow raptors like the vulture, the hawk and the owl to consume the body of the deceased (excarnation) in order to assume its spirit and wisdom. Excarnation was a world-wide phenomenon.</w:t>
      </w:r>
    </w:p>
    <w:p>
      <w:pPr>
        <w:pStyle w:val="Normal"/>
        <w:rPr>
          <w:b/>
          <w:b/>
          <w:szCs w:val="36"/>
        </w:rPr>
      </w:pPr>
      <w:r>
        <w:rPr>
          <w:b/>
          <w:szCs w:val="36"/>
        </w:rPr>
        <w:t>References:</w:t>
      </w:r>
    </w:p>
    <w:p>
      <w:pPr>
        <w:pStyle w:val="Normal"/>
        <w:rPr/>
      </w:pPr>
      <w:r>
        <w:rPr>
          <w:rFonts w:eastAsia="Arial Unicode MS"/>
        </w:rPr>
        <w:t xml:space="preserve">Cornelius, </w:t>
      </w:r>
      <w:r>
        <w:rPr>
          <w:rFonts w:eastAsia="Arial Unicode MS"/>
        </w:rPr>
        <w:t>Izak</w:t>
      </w:r>
      <w:r>
        <w:rPr/>
        <w:t xml:space="preserve">. 2004. </w:t>
      </w:r>
      <w:r>
        <w:rPr>
          <w:i/>
        </w:rPr>
        <w:t>The many faces of the goddess</w:t>
      </w:r>
      <w:r>
        <w:rPr>
          <w:rFonts w:eastAsia="Arial Unicode MS"/>
          <w:i/>
        </w:rPr>
        <w:t>: the iconography of the Syro-Palestinian goddesses Anat, Astarte, Qedeshe</w:t>
      </w:r>
      <w:r>
        <w:rPr>
          <w:i/>
        </w:rPr>
        <w:t>.</w:t>
      </w:r>
      <w:r>
        <w:rPr/>
        <w:t xml:space="preserve"> </w:t>
      </w:r>
      <w:r>
        <w:rPr/>
        <w:t>Fribourg, Switzerland: Academic Press; Göttingen</w:t>
      </w:r>
      <w:r>
        <w:rPr>
          <w:rFonts w:eastAsia="Arial Unicode MS"/>
        </w:rPr>
        <w:t>: Vandenhoeck &amp; Ruprech</w:t>
      </w:r>
      <w:r>
        <w:rPr>
          <w:rFonts w:eastAsia="Arial Unicode MS"/>
        </w:rPr>
        <w:t>t.</w:t>
      </w:r>
    </w:p>
    <w:p>
      <w:pPr>
        <w:pStyle w:val="Normal"/>
        <w:rPr/>
      </w:pPr>
      <w:r>
        <w:rPr/>
      </w:r>
    </w:p>
    <w:p>
      <w:pPr>
        <w:pStyle w:val="Normal"/>
        <w:rPr/>
      </w:pPr>
      <w:r>
        <w:rPr/>
        <w:t xml:space="preserve">Keel, O. 2008. </w:t>
      </w:r>
      <w:r>
        <w:rPr>
          <w:i/>
        </w:rPr>
        <w:t>Gott weiblich: Eine verborgene Seite des biblischen Gottes, Gutersloher Verlagshaus</w:t>
      </w:r>
      <w:r>
        <w:rPr/>
        <w:t>. Freiburg.</w:t>
      </w:r>
    </w:p>
    <w:p>
      <w:pPr>
        <w:pStyle w:val="Normal"/>
        <w:rPr/>
      </w:pPr>
      <w:r>
        <w:rPr/>
      </w:r>
    </w:p>
    <w:p>
      <w:pPr>
        <w:pStyle w:val="Normal"/>
        <w:rPr/>
      </w:pPr>
      <w:r>
        <w:rPr/>
        <w:t xml:space="preserve">Spycket, A. 2000. </w:t>
      </w:r>
      <w:r>
        <w:rPr>
          <w:i/>
        </w:rPr>
        <w:t>The Human Form Divine. From the Collection of Elie Borowski,</w:t>
      </w:r>
      <w:r>
        <w:rPr/>
        <w:t xml:space="preserve"> Exh. cat., Jerusalem: Bible Lands Museum.</w:t>
        <w:br/>
      </w:r>
    </w:p>
    <w:p>
      <w:pPr>
        <w:pStyle w:val="Normal"/>
        <w:rPr>
          <w:b/>
          <w:b/>
        </w:rPr>
      </w:pPr>
      <w:r>
        <w:rPr>
          <w:b/>
        </w:rPr>
      </w:r>
    </w:p>
    <w:p>
      <w:pPr>
        <w:pStyle w:val="Normal"/>
        <w:rPr>
          <w:b/>
          <w:b/>
        </w:rPr>
      </w:pPr>
      <w:r>
        <w:rPr>
          <w:b/>
        </w:rPr>
      </w:r>
      <w:r>
        <w:br w:type="page"/>
      </w:r>
    </w:p>
    <w:p>
      <w:pPr>
        <w:pStyle w:val="Normal"/>
        <w:rPr/>
      </w:pPr>
      <w:r>
        <w:rPr>
          <w:rStyle w:val="Ngbinding"/>
        </w:rPr>
        <w:t>Sold by</w:t>
      </w:r>
      <w:r>
        <w:rPr/>
        <w:t xml:space="preserve"> </w:t>
      </w:r>
      <w:hyperlink r:id="rId8" w:tgtFrame="_blank">
        <w:r>
          <w:rPr>
            <w:rStyle w:val="StrongEmphasis"/>
            <w:color w:val="0000FF"/>
            <w:u w:val="single"/>
          </w:rPr>
          <w:t>ancient_artonlin...</w:t>
        </w:r>
      </w:hyperlink>
      <w:r>
        <w:rPr/>
        <w:t xml:space="preserve"> ( </w:t>
      </w:r>
      <w:hyperlink r:id="rId9" w:tgtFrame="_blank">
        <w:r>
          <w:rPr>
            <w:rStyle w:val="InternetLink"/>
          </w:rPr>
          <w:t>1879</w:t>
        </w:r>
      </w:hyperlink>
      <w:r>
        <w:rPr/>
        <w:t xml:space="preserve"> ) </w:t>
      </w:r>
    </w:p>
    <w:p>
      <w:pPr>
        <w:pStyle w:val="Normal"/>
        <w:spacing w:before="69" w:after="0"/>
        <w:rPr/>
      </w:pPr>
      <w:r>
        <w:rPr>
          <w:rStyle w:val="Ngbinding"/>
        </w:rPr>
        <w:t>Estimated delivery</w:t>
      </w:r>
      <w:r>
        <w:rPr>
          <w:rStyle w:val="Ngscope"/>
        </w:rPr>
        <w:t xml:space="preserve"> </w:t>
      </w:r>
      <w:r>
        <w:rPr>
          <w:rStyle w:val="StrongEmphasis"/>
        </w:rPr>
        <w:t>Tuesday, Dec 13, 2016</w:t>
      </w:r>
      <w:r>
        <w:rPr>
          <w:rStyle w:val="Ngscope"/>
        </w:rPr>
        <w:t xml:space="preserve"> </w:t>
      </w:r>
      <w:r>
        <w:rPr>
          <w:rStyle w:val="StrongEmphasis"/>
        </w:rPr>
        <w:t>- Friday, Dec 23, 2016</w:t>
      </w:r>
      <w:r>
        <w:rPr>
          <w:rStyle w:val="Ngscope"/>
        </w:rPr>
        <w:t xml:space="preserve"> </w:t>
      </w:r>
    </w:p>
    <w:p>
      <w:pPr>
        <w:pStyle w:val="Normal"/>
        <w:rPr/>
      </w:pPr>
      <w:r>
        <w:rPr/>
        <w:drawing>
          <wp:inline distT="0" distB="0" distL="0" distR="0">
            <wp:extent cx="304165" cy="304165"/>
            <wp:effectExtent l="0" t="0" r="0" b="0"/>
            <wp:docPr id="7" name="20171738594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17385940_itemImage"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Heading4"/>
        <w:spacing w:lineRule="atLeast" w:line="138"/>
        <w:ind w:start="34" w:hanging="0"/>
        <w:rPr/>
      </w:pPr>
      <w:hyperlink r:id="rId10" w:tgtFrame="_blank">
        <w:r>
          <w:rPr>
            <w:rStyle w:val="InternetLink"/>
          </w:rPr>
          <w:t>RARE STATUETTE IDOLE - VALLEE EUPHRATE- SYRO HITTITE 2600 BC - NEAR EASTERN IDOL</w:t>
        </w:r>
      </w:hyperlink>
      <w:r>
        <w:rPr/>
        <w:t xml:space="preserve"> </w:t>
      </w:r>
    </w:p>
    <w:tbl>
      <w:tblPr>
        <w:tblW w:w="5923" w:type="dxa"/>
        <w:jc w:val="start"/>
        <w:tblInd w:w="-45" w:type="dxa"/>
        <w:tblBorders/>
        <w:tblCellMar>
          <w:top w:w="15" w:type="dxa"/>
          <w:start w:w="15" w:type="dxa"/>
          <w:bottom w:w="15" w:type="dxa"/>
          <w:end w:w="15" w:type="dxa"/>
        </w:tblCellMar>
      </w:tblPr>
      <w:tblGrid>
        <w:gridCol w:w="1682"/>
        <w:gridCol w:w="4241"/>
      </w:tblGrid>
      <w:tr>
        <w:trPr/>
        <w:tc>
          <w:tcPr>
            <w:tcW w:w="1682" w:type="dxa"/>
            <w:tcBorders/>
            <w:shd w:fill="auto" w:val="clear"/>
            <w:vAlign w:val="center"/>
          </w:tcPr>
          <w:p>
            <w:pPr>
              <w:pStyle w:val="Normal"/>
              <w:rPr/>
            </w:pPr>
            <w:r>
              <w:rPr/>
              <w:t>Item price</w:t>
            </w:r>
          </w:p>
        </w:tc>
        <w:tc>
          <w:tcPr>
            <w:tcW w:w="4241" w:type="dxa"/>
            <w:tcBorders/>
            <w:shd w:fill="auto" w:val="clear"/>
            <w:vAlign w:val="center"/>
          </w:tcPr>
          <w:p>
            <w:pPr>
              <w:pStyle w:val="Normal"/>
              <w:rPr/>
            </w:pPr>
            <w:r>
              <w:rPr/>
              <w:t>$175.90</w:t>
            </w:r>
          </w:p>
        </w:tc>
      </w:tr>
      <w:tr>
        <w:trPr/>
        <w:tc>
          <w:tcPr>
            <w:tcW w:w="1682" w:type="dxa"/>
            <w:tcBorders/>
            <w:shd w:fill="auto" w:val="clear"/>
            <w:vAlign w:val="center"/>
          </w:tcPr>
          <w:p>
            <w:pPr>
              <w:pStyle w:val="Normal"/>
              <w:rPr/>
            </w:pPr>
            <w:r>
              <w:rPr/>
              <w:t>Quantity</w:t>
            </w:r>
          </w:p>
        </w:tc>
        <w:tc>
          <w:tcPr>
            <w:tcW w:w="4241"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4241" w:type="dxa"/>
            <w:tcBorders/>
            <w:shd w:fill="auto" w:val="clear"/>
            <w:vAlign w:val="center"/>
          </w:tcPr>
          <w:p>
            <w:pPr>
              <w:pStyle w:val="Normal"/>
              <w:rPr/>
            </w:pPr>
            <w:r>
              <w:rPr/>
              <w:t>201717385940</w:t>
            </w:r>
          </w:p>
        </w:tc>
      </w:tr>
      <w:tr>
        <w:trPr/>
        <w:tc>
          <w:tcPr>
            <w:tcW w:w="1682" w:type="dxa"/>
            <w:tcBorders/>
            <w:shd w:fill="auto" w:val="clear"/>
            <w:vAlign w:val="center"/>
          </w:tcPr>
          <w:p>
            <w:pPr>
              <w:pStyle w:val="Normal"/>
              <w:rPr/>
            </w:pPr>
            <w:r>
              <w:rPr/>
              <w:t>Shipping service</w:t>
            </w:r>
          </w:p>
        </w:tc>
        <w:tc>
          <w:tcPr>
            <w:tcW w:w="4241" w:type="dxa"/>
            <w:tcBorders/>
            <w:shd w:fill="auto" w:val="clear"/>
            <w:vAlign w:val="center"/>
          </w:tcPr>
          <w:p>
            <w:pPr>
              <w:pStyle w:val="Normal"/>
              <w:rPr/>
            </w:pPr>
            <w:r>
              <w:rPr>
                <w:rStyle w:val="Ngbindingngscope"/>
              </w:rPr>
              <w:t>La Poste - Courrier International Prioritaire</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Appletabspan">
    <w:name w:val="apple-tab-span"/>
    <w:basedOn w:val="DefaultParagraphFont"/>
    <w:qFormat/>
    <w:rPr/>
  </w:style>
  <w:style w:type="character" w:styleId="VisitedInternetLink">
    <w:name w:val="Visited Internet Link"/>
    <w:rPr>
      <w:color w:val="800080"/>
      <w:u w:val="single"/>
    </w:rPr>
  </w:style>
  <w:style w:type="character" w:styleId="Bsicellvalueaddress">
    <w:name w:val="bsi_cell_value_addres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myworld.ebay.com/ancient_artonline" TargetMode="External"/><Relationship Id="rId9" Type="http://schemas.openxmlformats.org/officeDocument/2006/relationships/hyperlink" Target="http://feedback.ebay.com/ws/eBayISAPI.dll?ViewFeedback&amp;userid=ancient_artonline" TargetMode="External"/><Relationship Id="rId10" Type="http://schemas.openxmlformats.org/officeDocument/2006/relationships/hyperlink" Target="http://www.ebay.com/itm/20171738594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2017-10-16T10:15:00Z</dcterms:created>
  <dc:creator>owner</dc:creator>
  <dc:description/>
  <cp:keywords/>
  <dc:language>en-US</dc:language>
  <cp:lastModifiedBy>Ralph Coffman</cp:lastModifiedBy>
  <dcterms:modified xsi:type="dcterms:W3CDTF">2017-10-16T10:15:00Z</dcterms:modified>
  <cp:revision>2</cp:revision>
  <dc:subject/>
  <dc:title>ME- Syro-Hittite Bird Beaked Terracotta Statuette</dc:title>
</cp:coreProperties>
</file>