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w:t>
      </w:r>
      <w:r>
        <w:rPr>
          <w:rStyle w:val="StrongEmphasis"/>
        </w:rPr>
        <w:t xml:space="preserve"> Syro-Hittite Bird Beaked Terracotta Statuette</w:t>
      </w:r>
    </w:p>
    <w:p>
      <w:pPr>
        <w:pStyle w:val="Normal"/>
        <w:rPr>
          <w:rStyle w:val="StrongEmphasis"/>
        </w:rPr>
      </w:pPr>
      <w:r>
        <w:rPr/>
        <w:drawing>
          <wp:inline distT="0" distB="0" distL="0" distR="0">
            <wp:extent cx="1406525" cy="2472055"/>
            <wp:effectExtent l="0" t="0" r="0" b="0"/>
            <wp:docPr id="1" name="aF0aRQ"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0aRQ" descr="" title=""/>
                    <pic:cNvPicPr>
                      <a:picLocks noChangeAspect="1" noChangeArrowheads="1"/>
                    </pic:cNvPicPr>
                  </pic:nvPicPr>
                  <pic:blipFill>
                    <a:blip r:embed="rId2"/>
                    <a:srcRect l="3865" t="-6" r="7751" b="-6"/>
                    <a:stretch>
                      <a:fillRect/>
                    </a:stretch>
                  </pic:blipFill>
                  <pic:spPr bwMode="auto">
                    <a:xfrm>
                      <a:off x="0" y="0"/>
                      <a:ext cx="1406525" cy="2472055"/>
                    </a:xfrm>
                    <a:prstGeom prst="rect">
                      <a:avLst/>
                    </a:prstGeom>
                  </pic:spPr>
                </pic:pic>
              </a:graphicData>
            </a:graphic>
          </wp:inline>
        </w:drawing>
      </w:r>
      <w:r>
        <w:rPr/>
        <w:t xml:space="preserve"> </w:t>
      </w:r>
      <w:r>
        <w:rPr/>
        <w:drawing>
          <wp:inline distT="0" distB="0" distL="0" distR="0">
            <wp:extent cx="1303655" cy="2472055"/>
            <wp:effectExtent l="0" t="0" r="0" b="0"/>
            <wp:docPr id="2" name="S1Mm5p"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Mm5p" descr="" title=""/>
                    <pic:cNvPicPr>
                      <a:picLocks noChangeAspect="1" noChangeArrowheads="1"/>
                    </pic:cNvPicPr>
                  </pic:nvPicPr>
                  <pic:blipFill>
                    <a:blip r:embed="rId3"/>
                    <a:srcRect l="-12" t="-6" r="-12" b="-6"/>
                    <a:stretch>
                      <a:fillRect/>
                    </a:stretch>
                  </pic:blipFill>
                  <pic:spPr bwMode="auto">
                    <a:xfrm>
                      <a:off x="0" y="0"/>
                      <a:ext cx="1303655" cy="2472055"/>
                    </a:xfrm>
                    <a:prstGeom prst="rect">
                      <a:avLst/>
                    </a:prstGeom>
                  </pic:spPr>
                </pic:pic>
              </a:graphicData>
            </a:graphic>
          </wp:inline>
        </w:drawing>
      </w:r>
      <w:r>
        <w:rPr/>
        <w:t xml:space="preserve"> </w:t>
      </w:r>
      <w:r>
        <w:rPr/>
        <w:drawing>
          <wp:inline distT="0" distB="0" distL="0" distR="0">
            <wp:extent cx="1041400" cy="2472055"/>
            <wp:effectExtent l="0" t="0" r="0" b="0"/>
            <wp:docPr id="3" name="6kvajM"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kvajM" descr="" title=""/>
                    <pic:cNvPicPr>
                      <a:picLocks noChangeAspect="1" noChangeArrowheads="1"/>
                    </pic:cNvPicPr>
                  </pic:nvPicPr>
                  <pic:blipFill>
                    <a:blip r:embed="rId4"/>
                    <a:srcRect l="7713" t="-6" r="5133" b="-6"/>
                    <a:stretch>
                      <a:fillRect/>
                    </a:stretch>
                  </pic:blipFill>
                  <pic:spPr bwMode="auto">
                    <a:xfrm>
                      <a:off x="0" y="0"/>
                      <a:ext cx="1041400" cy="2472055"/>
                    </a:xfrm>
                    <a:prstGeom prst="rect">
                      <a:avLst/>
                    </a:prstGeom>
                  </pic:spPr>
                </pic:pic>
              </a:graphicData>
            </a:graphic>
          </wp:inline>
        </w:drawing>
      </w:r>
      <w:r>
        <w:rPr/>
        <w:t xml:space="preserve"> </w:t>
      </w:r>
      <w:r>
        <w:rPr/>
        <w:drawing>
          <wp:inline distT="0" distB="0" distL="0" distR="0">
            <wp:extent cx="1365885" cy="2421255"/>
            <wp:effectExtent l="0" t="0" r="0" b="0"/>
            <wp:docPr id="4" name="XoHTDj"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oHTDj" descr="" title=""/>
                    <pic:cNvPicPr>
                      <a:picLocks noChangeAspect="1" noChangeArrowheads="1"/>
                    </pic:cNvPicPr>
                  </pic:nvPicPr>
                  <pic:blipFill>
                    <a:blip r:embed="rId5"/>
                    <a:srcRect l="-11" t="-6" r="-11" b="-6"/>
                    <a:stretch>
                      <a:fillRect/>
                    </a:stretch>
                  </pic:blipFill>
                  <pic:spPr bwMode="auto">
                    <a:xfrm>
                      <a:off x="0" y="0"/>
                      <a:ext cx="1365885" cy="2421255"/>
                    </a:xfrm>
                    <a:prstGeom prst="rect">
                      <a:avLst/>
                    </a:prstGeom>
                  </pic:spPr>
                </pic:pic>
              </a:graphicData>
            </a:graphic>
          </wp:inline>
        </w:drawing>
      </w:r>
      <w:r>
        <w:rPr/>
        <w:t xml:space="preserve"> </w:t>
      </w:r>
      <w:r>
        <w:rPr/>
        <w:drawing>
          <wp:inline distT="0" distB="0" distL="0" distR="0">
            <wp:extent cx="1051560" cy="2276475"/>
            <wp:effectExtent l="0" t="0" r="0" b="0"/>
            <wp:docPr id="5"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 descr="" title=""/>
                    <pic:cNvPicPr>
                      <a:picLocks noChangeAspect="1" noChangeArrowheads="1"/>
                    </pic:cNvPicPr>
                  </pic:nvPicPr>
                  <pic:blipFill>
                    <a:blip r:embed="rId6"/>
                    <a:srcRect l="-14" t="-6" r="-14" b="-6"/>
                    <a:stretch>
                      <a:fillRect/>
                    </a:stretch>
                  </pic:blipFill>
                  <pic:spPr bwMode="auto">
                    <a:xfrm>
                      <a:off x="0" y="0"/>
                      <a:ext cx="1051560" cy="2276475"/>
                    </a:xfrm>
                    <a:prstGeom prst="rect">
                      <a:avLst/>
                    </a:prstGeom>
                  </pic:spPr>
                </pic:pic>
              </a:graphicData>
            </a:graphic>
          </wp:inline>
        </w:drawing>
      </w:r>
    </w:p>
    <w:p>
      <w:pPr>
        <w:pStyle w:val="Normal"/>
        <w:rPr>
          <w:rStyle w:val="StrongEmphasis"/>
        </w:rPr>
      </w:pPr>
      <w:r>
        <w:rPr/>
      </w:r>
    </w:p>
    <w:p>
      <w:pPr>
        <w:pStyle w:val="Normal"/>
        <w:rPr>
          <w:lang w:val="en"/>
        </w:rPr>
      </w:pPr>
      <w:r>
        <w:rPr>
          <w:lang w:val="en"/>
        </w:rPr>
        <w:t>This bird-beaked terracotta is called a "pillar" statuette because of its pillar-like base. It has a bird beak, with arms akimbo positioned like wings along the body. The eyes are oversized (perhaps to denote a raptor’s exceptional vision) which are represented by two pellets. There is a strong prominence behind the head.</w:t>
      </w:r>
    </w:p>
    <w:p>
      <w:pPr>
        <w:pStyle w:val="Normal"/>
        <w:rPr>
          <w:lang w:val="en"/>
        </w:rPr>
      </w:pPr>
      <w:r>
        <w:rPr>
          <w:lang w:val="en"/>
        </w:rPr>
      </w:r>
    </w:p>
    <w:p>
      <w:pPr>
        <w:pStyle w:val="Normal"/>
        <w:rPr>
          <w:rFonts w:ascii="Arial" w:hAnsi="Arial" w:cs="Arial"/>
          <w:sz w:val="27"/>
          <w:szCs w:val="27"/>
        </w:rPr>
      </w:pPr>
      <w:r>
        <w:rPr>
          <w:lang w:val="en"/>
        </w:rPr>
        <w:t>Among the Syro Hittite people the vulture was the bird that was invited to excarnate the body of the deceased and in the process would assume the wisdom of te deceased. This fgurines may be a model of the reinactment by a vulture priest of this event.</w:t>
        <w:br/>
        <w:t>Beige terracotta. Intact. Euphrates Valley, Syria - Anatolia, 2800-2600 BC</w:t>
        <w:br/>
      </w:r>
    </w:p>
    <w:p>
      <w:pPr>
        <w:pStyle w:val="Normal"/>
        <w:rPr>
          <w:rFonts w:ascii="Arial" w:hAnsi="Arial" w:cs="Arial"/>
          <w:sz w:val="27"/>
          <w:szCs w:val="27"/>
        </w:rPr>
      </w:pPr>
      <w:r>
        <w:rPr>
          <w:rFonts w:cs="Arial" w:ascii="Arial" w:hAnsi="Arial"/>
          <w:sz w:val="27"/>
          <w:szCs w:val="27"/>
        </w:rPr>
      </w:r>
    </w:p>
    <w:p>
      <w:pPr>
        <w:pStyle w:val="Normal"/>
        <w:rPr/>
      </w:pPr>
      <w:r>
        <w:rPr>
          <w:rStyle w:val="StrongEmphasis"/>
        </w:rPr>
        <w:t>Formal Label: Syro-Hittite Bird Beaked Terracotta Statuette</w:t>
      </w:r>
    </w:p>
    <w:p>
      <w:pPr>
        <w:pStyle w:val="Normal"/>
        <w:rPr/>
      </w:pPr>
      <w:r>
        <w:rPr>
          <w:rStyle w:val="StrongEmphasis"/>
        </w:rPr>
        <w:t>Accession Number:</w:t>
      </w:r>
      <w:r>
        <w:rPr/>
        <w:t xml:space="preserve"> NB130.A1</w:t>
      </w:r>
    </w:p>
    <w:p>
      <w:pPr>
        <w:pStyle w:val="Normal"/>
        <w:rPr/>
      </w:pPr>
      <w:r>
        <w:rPr>
          <w:rStyle w:val="StrongEmphasis"/>
        </w:rPr>
        <w:t>Date or Time Horizon:</w:t>
      </w:r>
      <w:r>
        <w:rPr/>
        <w:t xml:space="preserve"> </w:t>
      </w:r>
      <w:r>
        <w:rPr>
          <w:szCs w:val="27"/>
        </w:rPr>
        <w:t>2800-2600 BCE</w:t>
      </w:r>
      <w:r>
        <w:rPr>
          <w:szCs w:val="36"/>
        </w:rPr>
        <w:t xml:space="preserve"> </w:t>
      </w:r>
    </w:p>
    <w:p>
      <w:pPr>
        <w:pStyle w:val="Normal"/>
        <w:rPr/>
      </w:pPr>
      <w:r>
        <w:rPr>
          <w:rStyle w:val="StrongEmphasis"/>
        </w:rPr>
        <w:t>Geographical Area:</w:t>
      </w:r>
      <w:r>
        <w:rPr/>
        <w:t xml:space="preserve"> Syria-Anatolia</w:t>
      </w:r>
    </w:p>
    <w:p>
      <w:pPr>
        <w:pStyle w:val="Normal"/>
        <w:rPr/>
      </w:pPr>
      <w:r>
        <w:rPr>
          <w:rStyle w:val="StrongEmphasis"/>
        </w:rPr>
        <w:t>Cultural Affiliation:</w:t>
      </w:r>
      <w:r>
        <w:rPr/>
        <w:t xml:space="preserve"> </w:t>
      </w:r>
      <w:r>
        <w:rPr>
          <w:rStyle w:val="StrongEmphasis"/>
        </w:rPr>
        <w:t>Syro-Hittite</w:t>
      </w:r>
    </w:p>
    <w:p>
      <w:pPr>
        <w:pStyle w:val="Normal"/>
        <w:rPr/>
      </w:pPr>
      <w:r>
        <w:rPr>
          <w:rStyle w:val="StrongEmphasis"/>
        </w:rPr>
        <w:t>Medium:</w:t>
      </w:r>
      <w:r>
        <w:rPr/>
        <w:t xml:space="preserve"> Terracotta</w:t>
      </w:r>
    </w:p>
    <w:p>
      <w:pPr>
        <w:pStyle w:val="Normal"/>
        <w:rPr>
          <w:b/>
          <w:b/>
          <w:bCs/>
        </w:rPr>
      </w:pPr>
      <w:r>
        <w:rPr>
          <w:rStyle w:val="StrongEmphasis"/>
        </w:rPr>
        <w:t>Dimensions:</w:t>
      </w:r>
      <w:r>
        <w:rPr/>
        <w:t xml:space="preserve"> </w:t>
      </w:r>
      <w:r>
        <w:rPr>
          <w:szCs w:val="36"/>
        </w:rPr>
        <w:t>H 78 mm</w:t>
      </w:r>
    </w:p>
    <w:p>
      <w:pPr>
        <w:pStyle w:val="Normal"/>
        <w:rPr/>
      </w:pPr>
      <w:r>
        <w:rPr>
          <w:rStyle w:val="StrongEmphasis"/>
        </w:rPr>
        <w:t xml:space="preserve">Weight:  </w:t>
      </w:r>
    </w:p>
    <w:p>
      <w:pPr>
        <w:pStyle w:val="Normal"/>
        <w:rPr/>
      </w:pPr>
      <w:r>
        <w:rPr>
          <w:b/>
          <w:bCs/>
          <w:szCs w:val="27"/>
        </w:rPr>
        <w:t>Condition</w:t>
      </w:r>
      <w:r>
        <w:rPr>
          <w:szCs w:val="27"/>
        </w:rPr>
        <w:t>:</w:t>
      </w:r>
      <w:r>
        <w:rPr>
          <w:rStyle w:val="Appletabspan"/>
          <w:szCs w:val="27"/>
        </w:rPr>
        <w:t xml:space="preserve">  </w:t>
      </w:r>
      <w:r>
        <w:rPr>
          <w:szCs w:val="36"/>
        </w:rPr>
        <w:t>One arm is missing, else very good. Hard and attractive patina, with calcareous adhesions. </w:t>
      </w:r>
    </w:p>
    <w:p>
      <w:pPr>
        <w:pStyle w:val="Normal"/>
        <w:rPr/>
      </w:pPr>
      <w:r>
        <w:rPr/>
      </w:r>
      <w:r>
        <w:br w:type="page"/>
      </w:r>
    </w:p>
    <w:p>
      <w:pPr>
        <w:pStyle w:val="Normal"/>
        <w:rPr/>
      </w:pPr>
      <w:r>
        <w:rPr>
          <w:rStyle w:val="Ngbinding"/>
        </w:rPr>
        <w:t>Sold by</w:t>
      </w:r>
      <w:r>
        <w:rPr/>
        <w:t xml:space="preserve"> </w:t>
      </w:r>
      <w:hyperlink r:id="rId7" w:tgtFrame="_blank">
        <w:r>
          <w:rPr>
            <w:rStyle w:val="StrongEmphasis"/>
            <w:color w:val="0000FF"/>
            <w:u w:val="single"/>
          </w:rPr>
          <w:t>ancient_artonlin...</w:t>
        </w:r>
      </w:hyperlink>
      <w:r>
        <w:rPr/>
        <w:t xml:space="preserve"> ( </w:t>
      </w:r>
      <w:hyperlink r:id="rId8" w:tgtFrame="_blank">
        <w:r>
          <w:rPr>
            <w:rStyle w:val="InternetLink"/>
          </w:rPr>
          <w:t>1879</w:t>
        </w:r>
      </w:hyperlink>
      <w:r>
        <w:rPr/>
        <w:t xml:space="preserve"> ) </w:t>
      </w:r>
    </w:p>
    <w:p>
      <w:pPr>
        <w:pStyle w:val="Normal"/>
        <w:spacing w:before="69" w:after="0"/>
        <w:rPr/>
      </w:pPr>
      <w:r>
        <w:rPr>
          <w:rStyle w:val="Ngbinding"/>
        </w:rPr>
        <w:t>Estimated delivery</w:t>
      </w:r>
      <w:r>
        <w:rPr>
          <w:rStyle w:val="Ngscope"/>
        </w:rPr>
        <w:t xml:space="preserve"> </w:t>
      </w:r>
      <w:r>
        <w:rPr>
          <w:rStyle w:val="StrongEmphasis"/>
        </w:rPr>
        <w:t>Tuesday, Dec 13, 2016</w:t>
      </w:r>
      <w:r>
        <w:rPr>
          <w:rStyle w:val="Ngscope"/>
        </w:rPr>
        <w:t xml:space="preserve"> </w:t>
      </w:r>
      <w:r>
        <w:rPr>
          <w:rStyle w:val="StrongEmphasis"/>
        </w:rPr>
        <w:t>- Friday, Dec 23, 2016</w:t>
      </w:r>
      <w:r>
        <w:rPr>
          <w:rStyle w:val="Ngscope"/>
        </w:rPr>
        <w:t xml:space="preserve"> </w:t>
      </w:r>
    </w:p>
    <w:p>
      <w:pPr>
        <w:pStyle w:val="Normal"/>
        <w:rPr/>
      </w:pPr>
      <w:r>
        <w:rPr/>
        <w:drawing>
          <wp:inline distT="0" distB="0" distL="0" distR="0">
            <wp:extent cx="304165" cy="304165"/>
            <wp:effectExtent l="0" t="0" r="0" b="0"/>
            <wp:docPr id="6" name="20171738594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7385940_itemImage"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p>
    <w:p>
      <w:pPr>
        <w:pStyle w:val="Heading4"/>
        <w:spacing w:lineRule="atLeast" w:line="138"/>
        <w:ind w:start="34" w:hanging="0"/>
        <w:rPr/>
      </w:pPr>
      <w:hyperlink r:id="rId9" w:tgtFrame="_blank">
        <w:r>
          <w:rPr>
            <w:rStyle w:val="InternetLink"/>
          </w:rPr>
          <w:t>RARE STATUETTE IDOLE - VALLEE EUPHRATE- SYRO HITTITE 2600 BC - NEAR EASTERN IDOL</w:t>
        </w:r>
      </w:hyperlink>
      <w:r>
        <w:rPr/>
        <w:t xml:space="preserve"> </w:t>
      </w:r>
    </w:p>
    <w:tbl>
      <w:tblPr>
        <w:tblW w:w="5983" w:type="dxa"/>
        <w:jc w:val="start"/>
        <w:tblInd w:w="-60" w:type="dxa"/>
        <w:tblBorders/>
        <w:tblCellMar>
          <w:top w:w="15" w:type="dxa"/>
          <w:start w:w="15" w:type="dxa"/>
          <w:bottom w:w="15" w:type="dxa"/>
          <w:end w:w="15" w:type="dxa"/>
        </w:tblCellMar>
      </w:tblPr>
      <w:tblGrid>
        <w:gridCol w:w="1712"/>
        <w:gridCol w:w="4271"/>
      </w:tblGrid>
      <w:tr>
        <w:trPr/>
        <w:tc>
          <w:tcPr>
            <w:tcW w:w="1712" w:type="dxa"/>
            <w:tcBorders/>
            <w:shd w:fill="auto" w:val="clear"/>
            <w:vAlign w:val="center"/>
          </w:tcPr>
          <w:p>
            <w:pPr>
              <w:pStyle w:val="Normal"/>
              <w:rPr/>
            </w:pPr>
            <w:r>
              <w:rPr/>
              <w:t>Item price</w:t>
            </w:r>
          </w:p>
        </w:tc>
        <w:tc>
          <w:tcPr>
            <w:tcW w:w="4271" w:type="dxa"/>
            <w:tcBorders/>
            <w:shd w:fill="auto" w:val="clear"/>
            <w:vAlign w:val="center"/>
          </w:tcPr>
          <w:p>
            <w:pPr>
              <w:pStyle w:val="Normal"/>
              <w:rPr/>
            </w:pPr>
            <w:r>
              <w:rPr/>
              <w:t>$175.90</w:t>
            </w:r>
          </w:p>
        </w:tc>
      </w:tr>
      <w:tr>
        <w:trPr/>
        <w:tc>
          <w:tcPr>
            <w:tcW w:w="1712" w:type="dxa"/>
            <w:tcBorders/>
            <w:shd w:fill="auto" w:val="clear"/>
            <w:vAlign w:val="center"/>
          </w:tcPr>
          <w:p>
            <w:pPr>
              <w:pStyle w:val="Normal"/>
              <w:rPr/>
            </w:pPr>
            <w:r>
              <w:rPr/>
              <w:t>Quantity</w:t>
            </w:r>
          </w:p>
        </w:tc>
        <w:tc>
          <w:tcPr>
            <w:tcW w:w="4271"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4271" w:type="dxa"/>
            <w:tcBorders/>
            <w:shd w:fill="auto" w:val="clear"/>
            <w:vAlign w:val="center"/>
          </w:tcPr>
          <w:p>
            <w:pPr>
              <w:pStyle w:val="Normal"/>
              <w:rPr/>
            </w:pPr>
            <w:r>
              <w:rPr/>
              <w:t>201717385940</w:t>
            </w:r>
          </w:p>
        </w:tc>
      </w:tr>
      <w:tr>
        <w:trPr/>
        <w:tc>
          <w:tcPr>
            <w:tcW w:w="1712" w:type="dxa"/>
            <w:tcBorders/>
            <w:shd w:fill="auto" w:val="clear"/>
            <w:vAlign w:val="center"/>
          </w:tcPr>
          <w:p>
            <w:pPr>
              <w:pStyle w:val="Normal"/>
              <w:rPr/>
            </w:pPr>
            <w:r>
              <w:rPr/>
              <w:t>Shipping service</w:t>
            </w:r>
          </w:p>
        </w:tc>
        <w:tc>
          <w:tcPr>
            <w:tcW w:w="4271" w:type="dxa"/>
            <w:tcBorders/>
            <w:shd w:fill="auto" w:val="clear"/>
            <w:vAlign w:val="center"/>
          </w:tcPr>
          <w:p>
            <w:pPr>
              <w:pStyle w:val="Normal"/>
              <w:rPr/>
            </w:pPr>
            <w:r>
              <w:rPr>
                <w:rStyle w:val="Ngbindingngscope"/>
              </w:rPr>
              <w:t>La Poste - Courrier International Prioritaire</w:t>
            </w:r>
            <w:r>
              <w:rPr>
                <w:rStyle w:val="Ngscope"/>
              </w:rPr>
              <w:t xml:space="preserve"> </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Appletabspan">
    <w:name w:val="apple-tab-span"/>
    <w:basedOn w:val="DefaultParagraphFont"/>
    <w:qForma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myworld.ebay.com/ancient_artonline" TargetMode="External"/><Relationship Id="rId8" Type="http://schemas.openxmlformats.org/officeDocument/2006/relationships/hyperlink" Target="http://feedback.ebay.com/ws/eBayISAPI.dll?ViewFeedback&amp;userid=ancient_artonline" TargetMode="External"/><Relationship Id="rId9" Type="http://schemas.openxmlformats.org/officeDocument/2006/relationships/hyperlink" Target="http://www.ebay.com/itm/201717385940"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2016-12-03T06:19:00Z</dcterms:created>
  <dc:creator>owner</dc:creator>
  <dc:description/>
  <dc:language>en-US</dc:language>
  <cp:lastModifiedBy>owner</cp:lastModifiedBy>
  <dcterms:modified xsi:type="dcterms:W3CDTF">2016-12-03T16:59:00Z</dcterms:modified>
  <cp:revision>1</cp:revision>
  <dc:subject/>
  <dc:title>ME- Syro-Hittite Bird Beaked Terracotta Statuette</dc:title>
</cp:coreProperties>
</file>