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DIS-INDO-Dayak-Female guardian </w:t>
      </w:r>
    </w:p>
    <w:p>
      <w:pPr>
        <w:pStyle w:val="Normal"/>
        <w:rPr/>
      </w:pPr>
      <w:r>
        <w:rPr/>
        <w:drawing>
          <wp:inline distT="0" distB="0" distL="0" distR="0">
            <wp:extent cx="2814955" cy="48812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30245" cy="48806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4" r="-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Dayak stone apotropaic figure, 15 inches tall, ca. 1910. Ex Bourke Estate, New York City, 2014.</w:t>
      </w:r>
    </w:p>
    <w:p>
      <w:pPr>
        <w:pStyle w:val="Normal"/>
        <w:rPr/>
      </w:pPr>
      <w:r>
        <w:rPr/>
        <w:t xml:space="preserve">This figure shows a female guardian of the menses hut for girls entering womanhood. The bird above indicated a symbol of fertility. </w:t>
      </w:r>
    </w:p>
    <w:p>
      <w:pPr>
        <w:pStyle w:val="Normal"/>
        <w:rPr/>
      </w:pPr>
      <w:r>
        <w:rPr/>
        <w:drawing>
          <wp:inline distT="0" distB="0" distL="0" distR="0">
            <wp:extent cx="2012315" cy="334200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This plaque would have been fastened on the hut through the attachment holes shown on the reverse.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primitifstuff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1787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Oct 9, 2015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Oct 13,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1706245" cy="3810000"/>
            <wp:effectExtent l="0" t="0" r="0" b="0"/>
            <wp:docPr id="4" name="22189812314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189812314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8" w:tgtFrame="_blank">
        <w:r>
          <w:rPr>
            <w:rStyle w:val="InternetLink"/>
          </w:rPr>
          <w:t>NIAS UMA FIGURE 35"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221898123140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847340" cy="3810000"/>
            <wp:effectExtent l="0" t="0" r="0" b="0"/>
            <wp:docPr id="5" name="22189814111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189814111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0" w:tgtFrame="_blank">
        <w:r>
          <w:rPr>
            <w:rStyle w:val="InternetLink"/>
          </w:rPr>
          <w:t>DAYAK STONE PROTECTIVE FIGURE 15"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221898141111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primitifstuff" TargetMode="External"/><Relationship Id="rId6" Type="http://schemas.openxmlformats.org/officeDocument/2006/relationships/hyperlink" Target="http://feedback.ebay.com/ws/eBayISAPI.dll?ViewFeedback&amp;userid=primitifstuff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221898123140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ebay.com/itm/221898141111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2015-10-05T05:35:00Z</dcterms:created>
  <dc:creator>USER</dc:creator>
  <dc:description/>
  <dc:language>en-US</dc:language>
  <cp:lastModifiedBy>USER</cp:lastModifiedBy>
  <dcterms:modified xsi:type="dcterms:W3CDTF">2015-10-05T06:15:00Z</dcterms:modified>
  <cp:revision>1</cp:revision>
  <dc:subject/>
  <dc:title>DIS-INDO-Dayak-Female guardian </dc:title>
</cp:coreProperties>
</file>