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3.png" ContentType="image/png"/>
  <Override PartName="/word/media/image2.jpeg" ContentType="image/jpeg"/>
  <Override PartName="/word/media/image17.jpeg" ContentType="image/jpeg"/>
  <Override PartName="/word/media/image1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9.jpeg" ContentType="image/jpeg"/>
  <Override PartName="/word/media/image24.jpeg" ContentType="image/jpeg"/>
  <Override PartName="/word/media/image8.jpeg" ContentType="image/jpeg"/>
  <Override PartName="/word/media/image22.png" ContentType="image/png"/>
  <Override PartName="/word/media/image7.jpeg" ContentType="image/jpeg"/>
  <Override PartName="/word/media/image6.jpeg" ContentType="image/jpeg"/>
  <Override PartName="/word/media/image11.jpeg" ContentType="image/jpeg"/>
  <Override PartName="/word/media/image21.jpeg" ContentType="image/jpeg"/>
  <Override PartName="/word/media/image5.jpeg" ContentType="image/jpeg"/>
  <Override PartName="/word/media/image10.jpeg" ContentType="image/jpeg"/>
  <Override PartName="/word/media/image19.jpeg" ContentType="image/jpeg"/>
  <Override PartName="/word/media/image20.jpeg" ContentType="image/jpeg"/>
  <Override PartName="/word/media/image4.jpeg" ContentType="image/jpeg"/>
  <Override PartName="/word/media/image3.jpeg" ContentType="image/jpeg"/>
  <Override PartName="/word/media/image18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DIS-INDO-Macassar-Cer-Bulbeck and Clune-2003-Final</w:t>
      </w:r>
    </w:p>
    <w:p>
      <w:pPr>
        <w:pStyle w:val="Normal"/>
        <w:rPr/>
      </w:pPr>
      <w:r>
        <w:rPr/>
        <w:t xml:space="preserve">David Bulbeck and Genevieve Clune, "Macassar historical decorated earthenwares: " in John Milsec, ed., </w:t>
      </w:r>
      <w:r>
        <w:rPr>
          <w:i/>
          <w:iCs/>
        </w:rPr>
        <w:t>Earthenware in Southeast Asia</w:t>
      </w:r>
      <w:r>
        <w:rPr>
          <w:b/>
          <w:color w:val="000000"/>
        </w:rPr>
        <w:t xml:space="preserve">: </w:t>
      </w:r>
      <w:r>
        <w:rPr>
          <w:bCs/>
          <w:i/>
          <w:iCs/>
          <w:color w:val="000000"/>
        </w:rPr>
        <w:t>Proceedings of the Singapore Symposium on Premodern Southeast Asian Earthenwares</w:t>
      </w:r>
      <w:r>
        <w:rPr/>
        <w:t xml:space="preserve"> (Singapore: NUS Press, 2003).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506720" cy="815594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81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457315" cy="90328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9" t="-7" r="-9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315" cy="903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176010" cy="913701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913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867400" cy="903351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90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376670" cy="903287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903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504305" cy="912558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912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700395" cy="8930005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89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398895" cy="903668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895" cy="903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949950" cy="9131935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913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50280" cy="902970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94095" cy="913574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91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04610" cy="902970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982335" cy="9036685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903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6500495" cy="5532120"/>
            <wp:effectExtent l="0" t="0" r="0" b="0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4" t="-17" r="-14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646545" cy="485775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9" t="-203" r="-9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574155" cy="5028565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1" t="-15" r="-11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5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647180" cy="592455"/>
            <wp:effectExtent l="0" t="0" r="0" b="0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0" t="-175" r="-10" b="-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90285" cy="9135745"/>
            <wp:effectExtent l="0" t="0" r="0" b="0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91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992495" cy="9131935"/>
            <wp:effectExtent l="0" t="0" r="0" b="0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913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639435" cy="9036685"/>
            <wp:effectExtent l="0" t="0" r="0" b="0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0" t="-6" r="-10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903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228715" cy="9135110"/>
            <wp:effectExtent l="0" t="0" r="0" b="0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715" cy="913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49060" cy="8771255"/>
            <wp:effectExtent l="0" t="0" r="0" b="0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9" t="-13" r="-19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60" cy="877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96050" cy="5818505"/>
            <wp:effectExtent l="0" t="0" r="0" b="0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17" t="-19" r="-1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496050" cy="751840"/>
            <wp:effectExtent l="0" t="0" r="0" b="0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6" t="-141" r="-16" b="-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Normal"/>
    <w:qFormat/>
    <w:pPr>
      <w:keepNext w:val="true"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jpe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2015-10-05T14:15:00Z</dcterms:created>
  <dc:creator>USER</dc:creator>
  <dc:description/>
  <dc:language>en-US</dc:language>
  <cp:lastModifiedBy>USER</cp:lastModifiedBy>
  <dcterms:modified xsi:type="dcterms:W3CDTF">2015-10-05T15:49:00Z</dcterms:modified>
  <cp:revision>1</cp:revision>
  <dc:subject/>
  <dc:title>DIS-INDO-Macassar-Cer-Bulbeck and Clune-2003</dc:title>
</cp:coreProperties>
</file>