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5.png" ContentType="image/pn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A000-INDO-Sumba, Kodi Village-Figure-Ancestor-Female-Early 20</w:t>
      </w:r>
      <w:r>
        <w:rPr>
          <w:vertAlign w:val="superscript"/>
        </w:rPr>
        <w:t>th</w:t>
      </w:r>
      <w:r>
        <w:rPr/>
        <w:t xml:space="preserve"> c</w:t>
      </w:r>
    </w:p>
    <w:p>
      <w:pPr>
        <w:pStyle w:val="Normal"/>
        <w:rPr/>
      </w:pPr>
      <w:r>
        <w:rPr/>
        <w:drawing>
          <wp:inline distT="0" distB="0" distL="0" distR="0">
            <wp:extent cx="1963420" cy="462724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4" t="-6" r="-14" b="-6"/>
                    <a:stretch>
                      <a:fillRect/>
                    </a:stretch>
                  </pic:blipFill>
                  <pic:spPr bwMode="auto">
                    <a:xfrm>
                      <a:off x="0" y="0"/>
                      <a:ext cx="1963420" cy="4627245"/>
                    </a:xfrm>
                    <a:prstGeom prst="rect">
                      <a:avLst/>
                    </a:prstGeom>
                  </pic:spPr>
                </pic:pic>
              </a:graphicData>
            </a:graphic>
          </wp:inline>
        </w:drawing>
      </w:r>
      <w:r>
        <w:rPr/>
        <w:drawing>
          <wp:inline distT="0" distB="0" distL="0" distR="0">
            <wp:extent cx="2098040" cy="463169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4" t="-6" r="-14" b="-6"/>
                    <a:stretch>
                      <a:fillRect/>
                    </a:stretch>
                  </pic:blipFill>
                  <pic:spPr bwMode="auto">
                    <a:xfrm>
                      <a:off x="0" y="0"/>
                      <a:ext cx="2098040" cy="4631690"/>
                    </a:xfrm>
                    <a:prstGeom prst="rect">
                      <a:avLst/>
                    </a:prstGeom>
                  </pic:spPr>
                </pic:pic>
              </a:graphicData>
            </a:graphic>
          </wp:inline>
        </w:drawing>
      </w:r>
      <w:r>
        <w:rPr/>
        <w:drawing>
          <wp:inline distT="0" distB="0" distL="0" distR="0">
            <wp:extent cx="2185035" cy="458406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3" t="-6" r="-13" b="-6"/>
                    <a:stretch>
                      <a:fillRect/>
                    </a:stretch>
                  </pic:blipFill>
                  <pic:spPr bwMode="auto">
                    <a:xfrm>
                      <a:off x="0" y="0"/>
                      <a:ext cx="2185035" cy="4584065"/>
                    </a:xfrm>
                    <a:prstGeom prst="rect">
                      <a:avLst/>
                    </a:prstGeom>
                  </pic:spPr>
                </pic:pic>
              </a:graphicData>
            </a:graphic>
          </wp:inline>
        </w:drawing>
      </w:r>
    </w:p>
    <w:p>
      <w:pPr>
        <w:pStyle w:val="Normal"/>
        <w:rPr/>
      </w:pPr>
      <w:r>
        <w:rPr/>
        <w:drawing>
          <wp:inline distT="0" distB="0" distL="0" distR="0">
            <wp:extent cx="2264410" cy="351536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9" t="-6" r="-9" b="-6"/>
                    <a:stretch>
                      <a:fillRect/>
                    </a:stretch>
                  </pic:blipFill>
                  <pic:spPr bwMode="auto">
                    <a:xfrm>
                      <a:off x="0" y="0"/>
                      <a:ext cx="2264410" cy="3515360"/>
                    </a:xfrm>
                    <a:prstGeom prst="rect">
                      <a:avLst/>
                    </a:prstGeom>
                  </pic:spPr>
                </pic:pic>
              </a:graphicData>
            </a:graphic>
          </wp:inline>
        </w:drawing>
      </w:r>
      <w:r>
        <w:rPr/>
        <w:t xml:space="preserve">  </w:t>
      </w:r>
    </w:p>
    <w:p>
      <w:pPr>
        <w:pStyle w:val="Normal"/>
        <w:rPr/>
      </w:pPr>
      <w:r>
        <w:rPr/>
        <w:t>Figs. 1-4. INDO-Sumba, Kodi Village-Figure-Ancestor-Female-Early 20</w:t>
      </w:r>
      <w:r>
        <w:rPr>
          <w:vertAlign w:val="superscript"/>
        </w:rPr>
        <w:t>th</w:t>
      </w:r>
      <w:r>
        <w:rPr/>
        <w:t xml:space="preserve"> c</w:t>
      </w:r>
    </w:p>
    <w:p>
      <w:pPr>
        <w:pStyle w:val="Normal"/>
        <w:rPr/>
      </w:pPr>
      <w:r>
        <w:rPr/>
      </w:r>
    </w:p>
    <w:p>
      <w:pPr>
        <w:pStyle w:val="Normal"/>
        <w:rPr/>
      </w:pPr>
      <w:r>
        <w:rPr>
          <w:rStyle w:val="StrongEmphasis"/>
        </w:rPr>
        <w:t>Case No.: Oceania</w:t>
      </w:r>
    </w:p>
    <w:p>
      <w:pPr>
        <w:pStyle w:val="Normal"/>
        <w:rPr/>
      </w:pPr>
      <w:r>
        <w:rPr>
          <w:b/>
        </w:rPr>
        <w:t>Accession No.</w:t>
      </w:r>
    </w:p>
    <w:p>
      <w:pPr>
        <w:pStyle w:val="Normal"/>
        <w:rPr/>
      </w:pPr>
      <w:r>
        <w:rPr>
          <w:b/>
        </w:rPr>
        <w:t xml:space="preserve">Formal Label: </w:t>
      </w:r>
      <w:r>
        <w:rPr/>
        <w:t>INDO-Sumba, Kodi Village-Figure-Ancestor-Female-Early 20</w:t>
      </w:r>
      <w:r>
        <w:rPr>
          <w:vertAlign w:val="superscript"/>
        </w:rPr>
        <w:t>th</w:t>
      </w:r>
      <w:r>
        <w:rPr/>
        <w:t xml:space="preserve"> c</w:t>
      </w:r>
    </w:p>
    <w:p>
      <w:pPr>
        <w:pStyle w:val="Normal"/>
        <w:rPr>
          <w:b/>
          <w:b/>
        </w:rPr>
      </w:pPr>
      <w:r>
        <w:rPr>
          <w:b/>
        </w:rPr>
      </w:r>
    </w:p>
    <w:p>
      <w:pPr>
        <w:pStyle w:val="Normal"/>
        <w:rPr>
          <w:b/>
          <w:b/>
        </w:rPr>
      </w:pPr>
      <w:r>
        <w:rPr>
          <w:b/>
        </w:rPr>
        <w:t>Display Description:</w:t>
      </w:r>
    </w:p>
    <w:p>
      <w:pPr>
        <w:pStyle w:val="Normal"/>
        <w:rPr/>
      </w:pPr>
      <w:r>
        <w:rPr/>
        <w:t xml:space="preserve">Carved wooden ancestral figure from Kodi, the western most part of the island of Sumba. Sumba is one of the large islands in the Nusa Tenggara group of Indonesia. </w:t>
      </w:r>
      <w:r>
        <w:rPr>
          <w:color w:val="000000"/>
          <w:spacing w:val="12"/>
          <w:shd w:fill="FFFFFF" w:val="clear"/>
        </w:rPr>
        <w:t xml:space="preserve">The religious specialist who carved this ancestress statue was intimately familiar with the deceased and the deceased’s family so that essential traits could be incorporated into the finished sculpture such as the hair bun, the hands on the knees, the curled toes as though in concentration and the expressive puckering of the mouth while listening to a request for advice. </w:t>
      </w:r>
    </w:p>
    <w:p>
      <w:pPr>
        <w:pStyle w:val="Normal"/>
        <w:rPr/>
      </w:pPr>
      <w:r>
        <w:rPr>
          <w:color w:val="000000"/>
          <w:spacing w:val="12"/>
          <w:shd w:fill="FFFFFF" w:val="clear"/>
        </w:rPr>
        <w:tab/>
        <w:t>Despite these individualized aspects of the sculpture,</w:t>
      </w:r>
      <w:r>
        <w:rPr>
          <w:i/>
          <w:color w:val="000000"/>
          <w:spacing w:val="12"/>
          <w:shd w:fill="FFFFFF" w:val="clear"/>
        </w:rPr>
        <w:t xml:space="preserve"> </w:t>
      </w:r>
      <w:r>
        <w:rPr>
          <w:i/>
          <w:iCs/>
          <w:color w:val="000000"/>
          <w:spacing w:val="12"/>
          <w:shd w:fill="FFFFFF" w:val="clear"/>
        </w:rPr>
        <w:t>Sumbawa</w:t>
      </w:r>
      <w:r>
        <w:rPr>
          <w:color w:val="000000"/>
          <w:spacing w:val="12"/>
          <w:shd w:fill="FFFFFF" w:val="clear"/>
        </w:rPr>
        <w:t xml:space="preserve"> sculptural imagery was conventionalized, which depicted the ancestor in a seated or standing position with portrait details. </w:t>
      </w:r>
    </w:p>
    <w:p>
      <w:pPr>
        <w:pStyle w:val="Normal"/>
        <w:rPr>
          <w:b/>
          <w:b/>
        </w:rPr>
      </w:pPr>
      <w:r>
        <w:rPr>
          <w:b/>
        </w:rPr>
        <w:t>LC Classification:</w:t>
      </w:r>
    </w:p>
    <w:p>
      <w:pPr>
        <w:pStyle w:val="Normal"/>
        <w:rPr>
          <w:b/>
          <w:b/>
        </w:rPr>
      </w:pPr>
      <w:r>
        <w:rPr>
          <w:b/>
        </w:rPr>
        <w:t xml:space="preserve">Date or Time Horizon: </w:t>
      </w:r>
      <w:r>
        <w:rPr/>
        <w:t>Early 20</w:t>
      </w:r>
      <w:r>
        <w:rPr>
          <w:vertAlign w:val="superscript"/>
        </w:rPr>
        <w:t>th</w:t>
      </w:r>
      <w:r>
        <w:rPr/>
        <w:t xml:space="preserve"> c</w:t>
      </w:r>
    </w:p>
    <w:p>
      <w:pPr>
        <w:pStyle w:val="Normal"/>
        <w:rPr>
          <w:b/>
          <w:b/>
        </w:rPr>
      </w:pPr>
      <w:r>
        <w:rPr>
          <w:b/>
        </w:rPr>
        <w:t>Geographical Area: Kodi, Sumba</w:t>
      </w:r>
    </w:p>
    <w:p>
      <w:pPr>
        <w:pStyle w:val="Normal"/>
        <w:rPr>
          <w:b/>
          <w:b/>
        </w:rPr>
      </w:pPr>
      <w:r>
        <w:rPr>
          <w:b/>
        </w:rPr>
        <w:t>Map:</w:t>
      </w:r>
    </w:p>
    <w:p>
      <w:pPr>
        <w:pStyle w:val="Normal"/>
        <w:rPr>
          <w:lang w:val="en-US" w:eastAsia="en-US"/>
        </w:rPr>
      </w:pPr>
      <w:r>
        <w:rPr>
          <w:lang w:val="en-US" w:eastAsia="en-US"/>
        </w:rPr>
        <w:drawing>
          <wp:inline distT="0" distB="0" distL="0" distR="0">
            <wp:extent cx="6489700" cy="4572000"/>
            <wp:effectExtent l="0" t="0" r="0" b="0"/>
            <wp:docPr id="5"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title=""/>
                    <pic:cNvPicPr>
                      <a:picLocks noChangeAspect="1" noChangeArrowheads="1"/>
                    </pic:cNvPicPr>
                  </pic:nvPicPr>
                  <pic:blipFill>
                    <a:blip r:embed="rId6"/>
                    <a:srcRect l="-4" t="-6" r="-4" b="-6"/>
                    <a:stretch>
                      <a:fillRect/>
                    </a:stretch>
                  </pic:blipFill>
                  <pic:spPr bwMode="auto">
                    <a:xfrm>
                      <a:off x="0" y="0"/>
                      <a:ext cx="6489700" cy="4572000"/>
                    </a:xfrm>
                    <a:prstGeom prst="rect">
                      <a:avLst/>
                    </a:prstGeom>
                  </pic:spPr>
                </pic:pic>
              </a:graphicData>
            </a:graphic>
          </wp:inline>
        </w:drawing>
      </w:r>
    </w:p>
    <w:p>
      <w:pPr>
        <w:pStyle w:val="Normal"/>
        <w:rPr>
          <w:b/>
          <w:b/>
        </w:rPr>
      </w:pPr>
      <w:r>
        <w:rPr>
          <w:rFonts w:cs="Arial" w:ascii="Arial" w:hAnsi="Arial"/>
          <w:color w:val="222222"/>
          <w:sz w:val="20"/>
          <w:szCs w:val="20"/>
          <w:shd w:fill="F8F9FA" w:val="clear"/>
        </w:rPr>
        <w:t xml:space="preserve">Topographic map of Sumba. Created with GMT from SRTM dat after </w:t>
      </w:r>
      <w:hyperlink r:id="rId7">
        <w:r>
          <w:rPr>
            <w:rStyle w:val="InternetLink"/>
            <w:rFonts w:cs="Arial" w:ascii="Arial" w:hAnsi="Arial"/>
            <w:color w:val="0B0080"/>
            <w:sz w:val="20"/>
            <w:szCs w:val="20"/>
            <w:u w:val="none"/>
            <w:shd w:fill="F8F9FA" w:val="clear"/>
          </w:rPr>
          <w:t>Sadalmelik</w:t>
        </w:r>
      </w:hyperlink>
      <w:r>
        <w:rPr/>
        <w:t xml:space="preserve"> own work </w:t>
      </w:r>
      <w:r>
        <w:rPr>
          <w:rFonts w:cs="Arial" w:ascii="Arial" w:hAnsi="Arial"/>
          <w:color w:val="222222"/>
          <w:sz w:val="20"/>
          <w:szCs w:val="20"/>
          <w:shd w:fill="F8F9FA" w:val="clear"/>
        </w:rPr>
        <w:t>11 September 2007.</w:t>
      </w:r>
    </w:p>
    <w:p>
      <w:pPr>
        <w:pStyle w:val="Normal"/>
        <w:rPr>
          <w:b/>
          <w:b/>
        </w:rPr>
      </w:pPr>
      <w:r>
        <w:rPr>
          <w:b/>
        </w:rPr>
        <w:t>GPS coordinates: 10</w:t>
      </w:r>
      <w:r>
        <w:rPr>
          <w:b/>
          <w:vertAlign w:val="superscript"/>
        </w:rPr>
        <w:t xml:space="preserve">o </w:t>
      </w:r>
      <w:r>
        <w:rPr>
          <w:b/>
        </w:rPr>
        <w:t>S, 19</w:t>
      </w:r>
      <w:r>
        <w:rPr>
          <w:b/>
          <w:vertAlign w:val="superscript"/>
        </w:rPr>
        <w:t xml:space="preserve">o </w:t>
      </w:r>
      <w:r>
        <w:rPr>
          <w:b/>
        </w:rPr>
        <w:t xml:space="preserve"> E</w:t>
      </w:r>
    </w:p>
    <w:p>
      <w:pPr>
        <w:pStyle w:val="Normal"/>
        <w:rPr>
          <w:b/>
          <w:b/>
        </w:rPr>
      </w:pPr>
      <w:r>
        <w:rPr>
          <w:b/>
        </w:rPr>
        <w:t xml:space="preserve">Cultural Affiliation: </w:t>
      </w:r>
    </w:p>
    <w:p>
      <w:pPr>
        <w:pStyle w:val="Normal"/>
        <w:rPr>
          <w:b/>
          <w:b/>
        </w:rPr>
      </w:pPr>
      <w:r>
        <w:rPr>
          <w:b/>
        </w:rPr>
        <w:t xml:space="preserve">Media: </w:t>
      </w:r>
    </w:p>
    <w:p>
      <w:pPr>
        <w:pStyle w:val="Normal"/>
        <w:rPr>
          <w:b/>
          <w:b/>
        </w:rPr>
      </w:pPr>
      <w:r>
        <w:rPr>
          <w:b/>
        </w:rPr>
        <w:t xml:space="preserve">Dimensions: </w:t>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p>
    <w:p>
      <w:pPr>
        <w:pStyle w:val="Normal"/>
        <w:rPr>
          <w:b/>
          <w:b/>
        </w:rPr>
      </w:pPr>
      <w:r>
        <w:rPr>
          <w:b/>
        </w:rPr>
        <w:t>Discussion:</w:t>
      </w:r>
    </w:p>
    <w:p>
      <w:pPr>
        <w:pStyle w:val="Normal"/>
        <w:rPr>
          <w:b/>
          <w:b/>
        </w:rPr>
      </w:pPr>
      <w:r>
        <w:rPr>
          <w:b/>
        </w:rPr>
        <w:t>References:</w:t>
      </w:r>
    </w:p>
    <w:p>
      <w:pPr>
        <w:pStyle w:val="Normal"/>
        <w:rPr>
          <w:b/>
          <w:b/>
        </w:rPr>
      </w:pPr>
      <w:r>
        <w:rPr>
          <w:b/>
        </w:rPr>
      </w:r>
    </w:p>
    <w:p>
      <w:pPr>
        <w:pStyle w:val="Normal"/>
        <w:rPr/>
      </w:pPr>
      <w:r>
        <w:rPr>
          <w:rFonts w:cs="Arial" w:ascii="Arial" w:hAnsi="Arial"/>
          <w:color w:val="222222"/>
          <w:sz w:val="20"/>
          <w:szCs w:val="20"/>
          <w:shd w:fill="FFFFFF" w:val="clear"/>
        </w:rPr>
        <w:t>Adams, R.L. and King, S.M., While the study and interpretation of mortuary practices have long been important parts of archaeological analyses, rarely has residential burial–the practice of burying the deceased in and around houses–been a specific focus of investigation. Here, we examine some of the global contexts in which residential burial has occurred and discuss the different ways that archaeologists have interpreted... </w:t>
      </w:r>
      <w:r>
        <w:rPr>
          <w:rFonts w:cs="Arial" w:ascii="Arial" w:hAnsi="Arial"/>
          <w:i/>
          <w:iCs/>
          <w:color w:val="222222"/>
          <w:sz w:val="20"/>
          <w:szCs w:val="20"/>
          <w:shd w:fill="FFFFFF" w:val="clear"/>
        </w:rPr>
        <w:t>Archeological Papers of the American Anthropological Association</w:t>
      </w:r>
      <w:r>
        <w:rPr>
          <w:rFonts w:cs="Arial" w:ascii="Arial" w:hAnsi="Arial"/>
          <w:color w:val="222222"/>
          <w:sz w:val="20"/>
          <w:szCs w:val="20"/>
          <w:shd w:fill="FFFFFF" w:val="clear"/>
        </w:rPr>
        <w:t>, </w:t>
      </w:r>
      <w:r>
        <w:rPr>
          <w:rFonts w:cs="Arial" w:ascii="Arial" w:hAnsi="Arial"/>
          <w:i/>
          <w:iCs/>
          <w:color w:val="222222"/>
          <w:sz w:val="20"/>
          <w:szCs w:val="20"/>
          <w:shd w:fill="FFFFFF" w:val="clear"/>
        </w:rPr>
        <w:t>20</w:t>
      </w:r>
      <w:r>
        <w:rPr>
          <w:rFonts w:cs="Arial" w:ascii="Arial" w:hAnsi="Arial"/>
          <w:color w:val="222222"/>
          <w:sz w:val="20"/>
          <w:szCs w:val="20"/>
          <w:shd w:fill="FFFFFF" w:val="clear"/>
        </w:rPr>
        <w:t>(1), pp.121-135.</w:t>
      </w:r>
    </w:p>
    <w:p>
      <w:pPr>
        <w:pStyle w:val="Normal"/>
        <w:rPr>
          <w:rFonts w:ascii="Arial" w:hAnsi="Arial" w:cs="Arial"/>
          <w:color w:val="222222"/>
          <w:sz w:val="20"/>
          <w:szCs w:val="20"/>
          <w:highlight w:val="white"/>
        </w:rPr>
      </w:pPr>
      <w:r>
        <w:rPr>
          <w:rFonts w:cs="Arial" w:ascii="Arial" w:hAnsi="Arial"/>
          <w:color w:val="222222"/>
          <w:sz w:val="20"/>
          <w:szCs w:val="20"/>
          <w:shd w:fill="FFFFFF" w:val="clear"/>
        </w:rPr>
      </w:r>
    </w:p>
    <w:p>
      <w:pPr>
        <w:pStyle w:val="Normal"/>
        <w:rPr/>
      </w:pPr>
      <w:r>
        <w:rPr>
          <w:rFonts w:cs="Arial" w:ascii="Arial" w:hAnsi="Arial"/>
          <w:color w:val="222222"/>
          <w:sz w:val="20"/>
          <w:szCs w:val="20"/>
          <w:shd w:fill="FFFFFF" w:val="clear"/>
        </w:rPr>
        <w:t>Barbier, J.P. and Newton, D. eds., 1988. </w:t>
      </w:r>
      <w:r>
        <w:rPr>
          <w:rFonts w:cs="Arial" w:ascii="Arial" w:hAnsi="Arial"/>
          <w:i/>
          <w:iCs/>
          <w:color w:val="222222"/>
          <w:sz w:val="20"/>
          <w:szCs w:val="20"/>
          <w:shd w:fill="FFFFFF" w:val="clear"/>
        </w:rPr>
        <w:t>Islands and ancestors: indigenous styles of Southeast Asia</w:t>
      </w:r>
      <w:r>
        <w:rPr>
          <w:rFonts w:cs="Arial" w:ascii="Arial" w:hAnsi="Arial"/>
          <w:color w:val="222222"/>
          <w:sz w:val="20"/>
          <w:szCs w:val="20"/>
          <w:shd w:fill="FFFFFF" w:val="clear"/>
        </w:rPr>
        <w:t>. Prestel Pub.</w:t>
      </w:r>
    </w:p>
    <w:p>
      <w:pPr>
        <w:pStyle w:val="Normal"/>
        <w:rPr>
          <w:rFonts w:ascii="Arial" w:hAnsi="Arial" w:cs="Arial"/>
          <w:color w:val="222222"/>
          <w:sz w:val="20"/>
          <w:szCs w:val="20"/>
          <w:highlight w:val="white"/>
        </w:rPr>
      </w:pPr>
      <w:r>
        <w:rPr>
          <w:rFonts w:cs="Arial" w:ascii="Arial" w:hAnsi="Arial"/>
          <w:color w:val="222222"/>
          <w:sz w:val="20"/>
          <w:szCs w:val="20"/>
          <w:shd w:fill="FFFFFF" w:val="clear"/>
        </w:rPr>
      </w:r>
    </w:p>
    <w:p>
      <w:pPr>
        <w:pStyle w:val="Normal"/>
        <w:rPr/>
      </w:pPr>
      <w:r>
        <w:rPr>
          <w:rFonts w:cs="Arial" w:ascii="Arial" w:hAnsi="Arial"/>
          <w:color w:val="222222"/>
          <w:sz w:val="20"/>
          <w:szCs w:val="20"/>
          <w:shd w:fill="FFFFFF" w:val="clear"/>
        </w:rPr>
        <w:t>Universitas Gadjah Mada, 1953. </w:t>
      </w:r>
      <w:r>
        <w:rPr>
          <w:rFonts w:cs="Arial" w:ascii="Arial" w:hAnsi="Arial"/>
          <w:i/>
          <w:iCs/>
          <w:color w:val="222222"/>
          <w:sz w:val="20"/>
          <w:szCs w:val="20"/>
          <w:shd w:fill="FFFFFF" w:val="clear"/>
        </w:rPr>
        <w:t>The revival of sculpture in Indonesia</w:t>
      </w:r>
      <w:r>
        <w:rPr>
          <w:rFonts w:cs="Arial" w:ascii="Arial" w:hAnsi="Arial"/>
          <w:color w:val="222222"/>
          <w:sz w:val="20"/>
          <w:szCs w:val="20"/>
          <w:shd w:fill="FFFFFF" w:val="clear"/>
        </w:rPr>
        <w:t>. Universitas Gadjah Mada.</w:t>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InternetLink">
    <w:name w:val="Internet Link"/>
    <w:rPr>
      <w:color w:val="0000FF"/>
      <w:u w:val="single"/>
    </w:rPr>
  </w:style>
  <w:style w:type="character" w:styleId="StrongEmphasis">
    <w:name w:val="Strong Emphasis"/>
    <w:qFormat/>
    <w:rPr>
      <w:b/>
      <w:bCs/>
    </w:rPr>
  </w:style>
  <w:style w:type="character" w:styleId="Ngbindingngscope">
    <w:name w:val="ng-binding ng-scop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hyperlink" Target="https://commons.wikimedia.org/wiki/User:Sadalmelik"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2018-08-04T09:04:00Z</dcterms:created>
  <dc:creator>owner</dc:creator>
  <dc:description/>
  <cp:keywords/>
  <dc:language>en-US</dc:language>
  <cp:lastModifiedBy>Ralph Coffman</cp:lastModifiedBy>
  <dcterms:modified xsi:type="dcterms:W3CDTF">2018-08-04T09:04:00Z</dcterms:modified>
  <cp:revision>2</cp:revision>
  <dc:subject/>
  <dc:title>DIS-INDO-SUMBAWA-Ancestor Figure</dc:title>
</cp:coreProperties>
</file>