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528" w:rsidRPr="00FE7E32" w:rsidRDefault="004A7528" w:rsidP="004A7528">
      <w:pPr>
        <w:spacing w:after="0"/>
        <w:rPr>
          <w:rStyle w:val="Strong"/>
        </w:rPr>
      </w:pPr>
      <w:bookmarkStart w:id="0" w:name="_GoBack"/>
      <w:r>
        <w:t>A000-</w:t>
      </w:r>
      <w:r w:rsidRPr="00DD4DCF">
        <w:rPr>
          <w:rStyle w:val="Strong"/>
          <w:b w:val="0"/>
        </w:rPr>
        <w:t>Indo</w:t>
      </w:r>
      <w:r w:rsidRPr="00DD4DCF">
        <w:rPr>
          <w:rStyle w:val="Strong"/>
          <w:b w:val="0"/>
        </w:rPr>
        <w:t>-</w:t>
      </w:r>
      <w:r w:rsidR="00AD47AF" w:rsidRPr="00DD4DCF">
        <w:rPr>
          <w:rStyle w:val="Strong"/>
          <w:b w:val="0"/>
        </w:rPr>
        <w:t>Sulawesi-Toraja Grave Guardian-Tau Tau-</w:t>
      </w:r>
      <w:proofErr w:type="spellStart"/>
      <w:r w:rsidR="00DD4DCF" w:rsidRPr="00DD4DCF">
        <w:t>Nangka</w:t>
      </w:r>
      <w:proofErr w:type="spellEnd"/>
      <w:r w:rsidR="00DD4DCF" w:rsidRPr="00DD4DCF">
        <w:rPr>
          <w:b/>
        </w:rPr>
        <w:t xml:space="preserve"> </w:t>
      </w:r>
      <w:r w:rsidR="00AD47AF" w:rsidRPr="00DD4DCF">
        <w:rPr>
          <w:rStyle w:val="Strong"/>
          <w:b w:val="0"/>
        </w:rPr>
        <w:t>Wood-early 20</w:t>
      </w:r>
      <w:r w:rsidR="00AD47AF" w:rsidRPr="00DD4DCF">
        <w:rPr>
          <w:rStyle w:val="Strong"/>
          <w:b w:val="0"/>
          <w:vertAlign w:val="superscript"/>
        </w:rPr>
        <w:t>th</w:t>
      </w:r>
      <w:r w:rsidR="00AD47AF" w:rsidRPr="00DD4DCF">
        <w:rPr>
          <w:rStyle w:val="Strong"/>
          <w:b w:val="0"/>
        </w:rPr>
        <w:t xml:space="preserve"> c</w:t>
      </w:r>
      <w:bookmarkEnd w:id="0"/>
    </w:p>
    <w:p w:rsidR="005458AB" w:rsidRDefault="005458AB"/>
    <w:p w:rsidR="005458AB" w:rsidRDefault="005458AB">
      <w:r>
        <w:rPr>
          <w:noProof/>
        </w:rPr>
        <w:drawing>
          <wp:inline distT="0" distB="0" distL="0" distR="0">
            <wp:extent cx="2860675" cy="3810000"/>
            <wp:effectExtent l="0" t="0" r="0" b="0"/>
            <wp:docPr id="1" name="Picture 1"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4">
                      <a:extLst>
                        <a:ext uri="{BEBA8EAE-BF5A-486C-A8C5-ECC9F3942E4B}">
                          <a14:imgProps xmlns:a14="http://schemas.microsoft.com/office/drawing/2010/main">
                            <a14:imgLayer r:embed="rId5">
                              <a14:imgEffect>
                                <a14:sharpenSoften amount="66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r w:rsidR="000C566F" w:rsidRPr="000C566F">
        <w:t xml:space="preserve"> </w:t>
      </w:r>
      <w:r w:rsidR="000C566F">
        <w:rPr>
          <w:noProof/>
        </w:rPr>
        <w:drawing>
          <wp:inline distT="0" distB="0" distL="0" distR="0">
            <wp:extent cx="2860675" cy="3810000"/>
            <wp:effectExtent l="0" t="0" r="0" b="0"/>
            <wp:docPr id="2" name="Picture 2"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71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r w:rsidR="000C566F" w:rsidRPr="000C566F">
        <w:t xml:space="preserve"> </w:t>
      </w:r>
      <w:r w:rsidR="000C566F">
        <w:rPr>
          <w:noProof/>
        </w:rPr>
        <w:drawing>
          <wp:inline distT="0" distB="0" distL="0" distR="0">
            <wp:extent cx="2860675" cy="3810000"/>
            <wp:effectExtent l="0" t="0" r="0" b="0"/>
            <wp:docPr id="3" name="Picture 3"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88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r w:rsidR="000C566F" w:rsidRPr="000C566F">
        <w:t xml:space="preserve"> </w:t>
      </w:r>
      <w:r w:rsidR="000C566F">
        <w:rPr>
          <w:noProof/>
        </w:rPr>
        <w:drawing>
          <wp:inline distT="0" distB="0" distL="0" distR="0">
            <wp:extent cx="2860675" cy="3810000"/>
            <wp:effectExtent l="0" t="0" r="0" b="0"/>
            <wp:docPr id="4" name="Picture 4"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9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p>
    <w:p w:rsidR="005458AB" w:rsidRPr="00FE7E32" w:rsidRDefault="00FE7E32" w:rsidP="00FE7E32">
      <w:pPr>
        <w:spacing w:after="0"/>
        <w:rPr>
          <w:rStyle w:val="Strong"/>
        </w:rPr>
      </w:pPr>
      <w:r>
        <w:rPr>
          <w:rStyle w:val="Strong"/>
        </w:rPr>
        <w:lastRenderedPageBreak/>
        <w:t>Figs. 1-4. Indonesia</w:t>
      </w:r>
      <w:r w:rsidR="00BE0125">
        <w:rPr>
          <w:rStyle w:val="Strong"/>
        </w:rPr>
        <w:t>-</w:t>
      </w:r>
      <w:r w:rsidR="000B18DC" w:rsidRPr="00FE7E32">
        <w:rPr>
          <w:rStyle w:val="Strong"/>
        </w:rPr>
        <w:t>Sulawesi</w:t>
      </w:r>
      <w:r w:rsidR="00BE0125">
        <w:rPr>
          <w:rStyle w:val="Strong"/>
        </w:rPr>
        <w:t>-</w:t>
      </w:r>
      <w:r>
        <w:rPr>
          <w:rStyle w:val="Strong"/>
        </w:rPr>
        <w:t>Toraja</w:t>
      </w:r>
      <w:r w:rsidRPr="00FE7E32">
        <w:rPr>
          <w:rStyle w:val="Strong"/>
        </w:rPr>
        <w:t xml:space="preserve"> </w:t>
      </w:r>
      <w:r>
        <w:rPr>
          <w:rStyle w:val="Strong"/>
        </w:rPr>
        <w:t>Grave Guardian</w:t>
      </w:r>
      <w:r>
        <w:rPr>
          <w:rStyle w:val="Strong"/>
        </w:rPr>
        <w:t>-</w:t>
      </w:r>
      <w:r w:rsidR="00AD47AF">
        <w:rPr>
          <w:rStyle w:val="Strong"/>
        </w:rPr>
        <w:t>Tau Tau-</w:t>
      </w:r>
      <w:r>
        <w:rPr>
          <w:rStyle w:val="Strong"/>
        </w:rPr>
        <w:t xml:space="preserve">Wood-early </w:t>
      </w:r>
      <w:r w:rsidR="00064C84">
        <w:rPr>
          <w:rStyle w:val="Strong"/>
        </w:rPr>
        <w:t>20</w:t>
      </w:r>
      <w:r w:rsidRPr="00FE7E32">
        <w:rPr>
          <w:rStyle w:val="Strong"/>
          <w:vertAlign w:val="superscript"/>
        </w:rPr>
        <w:t>th</w:t>
      </w:r>
      <w:r>
        <w:rPr>
          <w:rStyle w:val="Strong"/>
        </w:rPr>
        <w:t xml:space="preserve"> c</w:t>
      </w:r>
    </w:p>
    <w:p w:rsidR="00FE7E32" w:rsidRPr="00FE7E32" w:rsidRDefault="00FE7E32" w:rsidP="00FE7E32">
      <w:pPr>
        <w:spacing w:after="0"/>
        <w:rPr>
          <w:rStyle w:val="Strong"/>
        </w:rPr>
      </w:pPr>
      <w:r w:rsidRPr="00FE7E32">
        <w:rPr>
          <w:rStyle w:val="Strong"/>
        </w:rPr>
        <w:t>Case no.:</w:t>
      </w:r>
    </w:p>
    <w:p w:rsidR="00FE7E32" w:rsidRPr="00FE7E32" w:rsidRDefault="00FE7E32" w:rsidP="00FE7E32">
      <w:pPr>
        <w:spacing w:after="0"/>
        <w:rPr>
          <w:rStyle w:val="Strong"/>
        </w:rPr>
      </w:pPr>
      <w:r w:rsidRPr="00FE7E32">
        <w:rPr>
          <w:rStyle w:val="Strong"/>
        </w:rPr>
        <w:t>Accession Number:</w:t>
      </w:r>
    </w:p>
    <w:p w:rsidR="00FE7E32" w:rsidRPr="00FE7E32" w:rsidRDefault="00FE7E32" w:rsidP="00FE7E32">
      <w:pPr>
        <w:spacing w:after="0"/>
        <w:rPr>
          <w:rStyle w:val="Strong"/>
        </w:rPr>
      </w:pPr>
      <w:r w:rsidRPr="00FE7E32">
        <w:rPr>
          <w:rStyle w:val="Strong"/>
        </w:rPr>
        <w:t>Formal Label:</w:t>
      </w:r>
      <w:r w:rsidR="00BE0125">
        <w:rPr>
          <w:rStyle w:val="Strong"/>
        </w:rPr>
        <w:t xml:space="preserve"> </w:t>
      </w:r>
      <w:r w:rsidR="00AD47AF">
        <w:rPr>
          <w:rStyle w:val="Strong"/>
        </w:rPr>
        <w:t>Indonesia-</w:t>
      </w:r>
      <w:r w:rsidR="00AD47AF" w:rsidRPr="00FE7E32">
        <w:rPr>
          <w:rStyle w:val="Strong"/>
        </w:rPr>
        <w:t>Sulawesi</w:t>
      </w:r>
      <w:r w:rsidR="00AD47AF">
        <w:rPr>
          <w:rStyle w:val="Strong"/>
        </w:rPr>
        <w:t>-Toraja</w:t>
      </w:r>
      <w:r w:rsidR="00AD47AF" w:rsidRPr="00FE7E32">
        <w:rPr>
          <w:rStyle w:val="Strong"/>
        </w:rPr>
        <w:t xml:space="preserve"> </w:t>
      </w:r>
      <w:r w:rsidR="00AD47AF">
        <w:rPr>
          <w:rStyle w:val="Strong"/>
        </w:rPr>
        <w:t>Grave Guardian-Tau Tau-Wood-early 20</w:t>
      </w:r>
      <w:r w:rsidR="00AD47AF" w:rsidRPr="00FE7E32">
        <w:rPr>
          <w:rStyle w:val="Strong"/>
          <w:vertAlign w:val="superscript"/>
        </w:rPr>
        <w:t>th</w:t>
      </w:r>
      <w:r w:rsidR="00AD47AF">
        <w:rPr>
          <w:rStyle w:val="Strong"/>
        </w:rPr>
        <w:t xml:space="preserve"> c</w:t>
      </w:r>
    </w:p>
    <w:p w:rsidR="00AD47AF" w:rsidRDefault="00FE7E32" w:rsidP="00AD47AF">
      <w:pPr>
        <w:spacing w:after="0"/>
        <w:rPr>
          <w:b/>
          <w:bCs/>
          <w:sz w:val="20"/>
          <w:szCs w:val="20"/>
        </w:rPr>
      </w:pPr>
      <w:r w:rsidRPr="00FE7E32">
        <w:rPr>
          <w:b/>
          <w:bCs/>
        </w:rPr>
        <w:t>Display Description:</w:t>
      </w:r>
      <w:r w:rsidR="00BE0125">
        <w:rPr>
          <w:b/>
          <w:bCs/>
        </w:rPr>
        <w:t xml:space="preserve"> </w:t>
      </w:r>
    </w:p>
    <w:p w:rsidR="00DD4DCF" w:rsidRDefault="00BC196A" w:rsidP="00BC196A">
      <w:pPr>
        <w:pStyle w:val="NormalWeb"/>
        <w:rPr>
          <w:sz w:val="20"/>
          <w:szCs w:val="20"/>
        </w:rPr>
      </w:pPr>
      <w:r>
        <w:rPr>
          <w:b/>
          <w:bCs/>
          <w:sz w:val="20"/>
          <w:szCs w:val="20"/>
        </w:rPr>
        <w:t>T</w:t>
      </w:r>
      <w:r>
        <w:rPr>
          <w:b/>
          <w:bCs/>
          <w:sz w:val="20"/>
          <w:szCs w:val="20"/>
        </w:rPr>
        <w:t>au-tau (</w:t>
      </w:r>
      <w:r>
        <w:rPr>
          <w:b/>
          <w:bCs/>
          <w:sz w:val="20"/>
          <w:szCs w:val="20"/>
        </w:rPr>
        <w:t xml:space="preserve">“little person </w:t>
      </w:r>
      <w:r>
        <w:rPr>
          <w:b/>
          <w:bCs/>
          <w:sz w:val="20"/>
          <w:szCs w:val="20"/>
        </w:rPr>
        <w:t>effigies</w:t>
      </w:r>
      <w:r>
        <w:rPr>
          <w:b/>
          <w:bCs/>
          <w:sz w:val="20"/>
          <w:szCs w:val="20"/>
        </w:rPr>
        <w:t>”</w:t>
      </w:r>
      <w:r>
        <w:rPr>
          <w:b/>
          <w:bCs/>
          <w:sz w:val="20"/>
          <w:szCs w:val="20"/>
        </w:rPr>
        <w:t>)</w:t>
      </w:r>
      <w:r>
        <w:rPr>
          <w:sz w:val="20"/>
          <w:szCs w:val="20"/>
        </w:rPr>
        <w:br/>
      </w:r>
      <w:r>
        <w:rPr>
          <w:sz w:val="20"/>
          <w:szCs w:val="20"/>
        </w:rPr>
        <w:br/>
        <w:t xml:space="preserve">The word </w:t>
      </w:r>
      <w:r>
        <w:rPr>
          <w:i/>
          <w:iCs/>
          <w:sz w:val="20"/>
          <w:szCs w:val="20"/>
        </w:rPr>
        <w:t xml:space="preserve">tau-tau </w:t>
      </w:r>
      <w:r>
        <w:rPr>
          <w:sz w:val="20"/>
          <w:szCs w:val="20"/>
        </w:rPr>
        <w:t xml:space="preserve">means 'little person', </w:t>
      </w:r>
      <w:r w:rsidR="00AD47AF">
        <w:rPr>
          <w:sz w:val="20"/>
          <w:szCs w:val="20"/>
        </w:rPr>
        <w:t>which is an</w:t>
      </w:r>
      <w:r>
        <w:rPr>
          <w:sz w:val="20"/>
          <w:szCs w:val="20"/>
        </w:rPr>
        <w:t xml:space="preserve"> image of the deceased</w:t>
      </w:r>
      <w:r w:rsidR="00AD47AF">
        <w:rPr>
          <w:sz w:val="20"/>
          <w:szCs w:val="20"/>
        </w:rPr>
        <w:t>. Today they are</w:t>
      </w:r>
      <w:r>
        <w:rPr>
          <w:sz w:val="20"/>
          <w:szCs w:val="20"/>
        </w:rPr>
        <w:t xml:space="preserve"> dressed in clothing, complete with accessories and </w:t>
      </w:r>
      <w:r w:rsidR="00AD47AF">
        <w:rPr>
          <w:sz w:val="20"/>
          <w:szCs w:val="20"/>
        </w:rPr>
        <w:t>jewelry</w:t>
      </w:r>
      <w:r>
        <w:rPr>
          <w:i/>
          <w:iCs/>
          <w:sz w:val="20"/>
          <w:szCs w:val="20"/>
        </w:rPr>
        <w:t xml:space="preserve">. </w:t>
      </w:r>
      <w:r>
        <w:rPr>
          <w:sz w:val="20"/>
          <w:szCs w:val="20"/>
        </w:rPr>
        <w:t>The effigy is more than a memorial statue as we know it, for it is thought to have a soul, the soul of the deceased.</w:t>
      </w:r>
      <w:r>
        <w:rPr>
          <w:sz w:val="20"/>
          <w:szCs w:val="20"/>
        </w:rPr>
        <w:br/>
      </w:r>
    </w:p>
    <w:p w:rsidR="00DD4DCF" w:rsidRDefault="00DD4DCF" w:rsidP="00BC196A">
      <w:pPr>
        <w:pStyle w:val="NormalWeb"/>
        <w:rPr>
          <w:i/>
          <w:iCs/>
          <w:sz w:val="20"/>
          <w:szCs w:val="20"/>
        </w:rPr>
      </w:pPr>
      <w:r>
        <w:rPr>
          <w:sz w:val="20"/>
          <w:szCs w:val="20"/>
        </w:rPr>
        <w:t xml:space="preserve">The </w:t>
      </w:r>
      <w:r>
        <w:rPr>
          <w:i/>
          <w:iCs/>
          <w:sz w:val="20"/>
          <w:szCs w:val="20"/>
        </w:rPr>
        <w:t xml:space="preserve">tau-tau </w:t>
      </w:r>
      <w:r>
        <w:rPr>
          <w:sz w:val="20"/>
          <w:szCs w:val="20"/>
        </w:rPr>
        <w:t xml:space="preserve">are clothed exactly like a Toraja of status - in an early phase of the ritual, in simple garments, but in grand apparel when he is carried to the slaughtering place of the </w:t>
      </w:r>
      <w:proofErr w:type="spellStart"/>
      <w:r>
        <w:rPr>
          <w:i/>
          <w:iCs/>
          <w:sz w:val="20"/>
          <w:szCs w:val="20"/>
        </w:rPr>
        <w:t>kerbau</w:t>
      </w:r>
      <w:proofErr w:type="spellEnd"/>
      <w:r>
        <w:rPr>
          <w:i/>
          <w:iCs/>
          <w:sz w:val="20"/>
          <w:szCs w:val="20"/>
        </w:rPr>
        <w:t>.</w:t>
      </w:r>
      <w:r>
        <w:rPr>
          <w:i/>
          <w:iCs/>
          <w:sz w:val="20"/>
          <w:szCs w:val="20"/>
        </w:rPr>
        <w:br/>
      </w:r>
      <w:r>
        <w:rPr>
          <w:i/>
          <w:iCs/>
          <w:sz w:val="20"/>
          <w:szCs w:val="20"/>
        </w:rPr>
        <w:br/>
      </w:r>
      <w:r>
        <w:rPr>
          <w:sz w:val="20"/>
          <w:szCs w:val="20"/>
        </w:rPr>
        <w:t xml:space="preserve">Finally the </w:t>
      </w:r>
      <w:r>
        <w:rPr>
          <w:i/>
          <w:iCs/>
          <w:sz w:val="20"/>
          <w:szCs w:val="20"/>
        </w:rPr>
        <w:t xml:space="preserve">tau-tau, </w:t>
      </w:r>
      <w:r>
        <w:rPr>
          <w:sz w:val="20"/>
          <w:szCs w:val="20"/>
        </w:rPr>
        <w:t xml:space="preserve">approximately one and a half meters tall, are set up beside the rock grave. As they represent the deceased, offerings are made to them. This explains Protestant opposition to the inclusion of the dolls in the burial ceremony. At the funeral of Lai' Kalua' (end 1930's), however, a </w:t>
      </w:r>
      <w:r>
        <w:rPr>
          <w:i/>
          <w:iCs/>
          <w:sz w:val="20"/>
          <w:szCs w:val="20"/>
        </w:rPr>
        <w:t xml:space="preserve">tau-tau </w:t>
      </w:r>
      <w:r>
        <w:rPr>
          <w:sz w:val="20"/>
          <w:szCs w:val="20"/>
        </w:rPr>
        <w:t xml:space="preserve">was part of the procession in spite of the fact that, before she died, she had converted to Christianity. For the burial of a woman of prominent descent, which took place in </w:t>
      </w:r>
      <w:proofErr w:type="spellStart"/>
      <w:r>
        <w:rPr>
          <w:sz w:val="20"/>
          <w:szCs w:val="20"/>
        </w:rPr>
        <w:t>Kesu</w:t>
      </w:r>
      <w:proofErr w:type="spellEnd"/>
      <w:r>
        <w:rPr>
          <w:sz w:val="20"/>
          <w:szCs w:val="20"/>
        </w:rPr>
        <w:t xml:space="preserve">' in 1975, a </w:t>
      </w:r>
      <w:r>
        <w:rPr>
          <w:i/>
          <w:iCs/>
          <w:sz w:val="20"/>
          <w:szCs w:val="20"/>
        </w:rPr>
        <w:t xml:space="preserve">tau-tau </w:t>
      </w:r>
      <w:r>
        <w:rPr>
          <w:sz w:val="20"/>
          <w:szCs w:val="20"/>
        </w:rPr>
        <w:t xml:space="preserve">was also created. The effigy prompted protests from several family members and from the deceased's church, the Protestant </w:t>
      </w:r>
      <w:proofErr w:type="spellStart"/>
      <w:r>
        <w:rPr>
          <w:sz w:val="20"/>
          <w:szCs w:val="20"/>
        </w:rPr>
        <w:t>Gereja</w:t>
      </w:r>
      <w:proofErr w:type="spellEnd"/>
      <w:r>
        <w:rPr>
          <w:sz w:val="20"/>
          <w:szCs w:val="20"/>
        </w:rPr>
        <w:t xml:space="preserve"> Toraja. In 1978, however, an effigy was carried in the cortege of a Christian funeral.</w:t>
      </w:r>
      <w:r>
        <w:rPr>
          <w:sz w:val="20"/>
          <w:szCs w:val="20"/>
        </w:rPr>
        <w:br/>
      </w:r>
      <w:r w:rsidR="00BC196A">
        <w:rPr>
          <w:sz w:val="20"/>
          <w:szCs w:val="20"/>
        </w:rPr>
        <w:br/>
      </w:r>
      <w:r w:rsidR="00BC196A">
        <w:rPr>
          <w:i/>
          <w:iCs/>
          <w:sz w:val="20"/>
          <w:szCs w:val="20"/>
        </w:rPr>
        <w:t>Manufacture of a tau-tau</w:t>
      </w:r>
      <w:r w:rsidR="00BC196A">
        <w:rPr>
          <w:i/>
          <w:iCs/>
          <w:sz w:val="20"/>
          <w:szCs w:val="20"/>
        </w:rPr>
        <w:br/>
      </w:r>
      <w:r w:rsidR="00BC196A">
        <w:rPr>
          <w:i/>
          <w:iCs/>
          <w:sz w:val="20"/>
          <w:szCs w:val="20"/>
        </w:rPr>
        <w:br/>
      </w:r>
      <w:r>
        <w:rPr>
          <w:sz w:val="20"/>
          <w:szCs w:val="20"/>
        </w:rPr>
        <w:t xml:space="preserve">A </w:t>
      </w:r>
      <w:r w:rsidR="00BC196A">
        <w:rPr>
          <w:sz w:val="20"/>
          <w:szCs w:val="20"/>
        </w:rPr>
        <w:t xml:space="preserve">specialist </w:t>
      </w:r>
      <w:r w:rsidR="00BC196A">
        <w:rPr>
          <w:i/>
          <w:iCs/>
          <w:sz w:val="20"/>
          <w:szCs w:val="20"/>
        </w:rPr>
        <w:t>(</w:t>
      </w:r>
      <w:proofErr w:type="spellStart"/>
      <w:r w:rsidR="00BC196A">
        <w:rPr>
          <w:i/>
          <w:iCs/>
          <w:sz w:val="20"/>
          <w:szCs w:val="20"/>
        </w:rPr>
        <w:t>pande</w:t>
      </w:r>
      <w:proofErr w:type="spellEnd"/>
      <w:r w:rsidR="00BC196A">
        <w:rPr>
          <w:i/>
          <w:iCs/>
          <w:sz w:val="20"/>
          <w:szCs w:val="20"/>
        </w:rPr>
        <w:t xml:space="preserve"> tau-tau) </w:t>
      </w:r>
      <w:r w:rsidR="00BC196A">
        <w:rPr>
          <w:sz w:val="20"/>
          <w:szCs w:val="20"/>
        </w:rPr>
        <w:t xml:space="preserve">fashions the effigy out of </w:t>
      </w:r>
      <w:proofErr w:type="spellStart"/>
      <w:r w:rsidR="00BC196A">
        <w:rPr>
          <w:i/>
          <w:iCs/>
          <w:sz w:val="20"/>
          <w:szCs w:val="20"/>
        </w:rPr>
        <w:t>nangka</w:t>
      </w:r>
      <w:proofErr w:type="spellEnd"/>
      <w:r w:rsidR="00BC196A">
        <w:rPr>
          <w:i/>
          <w:iCs/>
          <w:sz w:val="20"/>
          <w:szCs w:val="20"/>
        </w:rPr>
        <w:t xml:space="preserve">-wood. </w:t>
      </w:r>
      <w:r w:rsidR="00BC196A">
        <w:rPr>
          <w:sz w:val="20"/>
          <w:szCs w:val="20"/>
        </w:rPr>
        <w:t xml:space="preserve">Certain individuals have won fame in the making of these dolls; the carving supplies them with supplementary income. Well-known </w:t>
      </w:r>
      <w:proofErr w:type="spellStart"/>
      <w:r w:rsidR="00BC196A">
        <w:rPr>
          <w:i/>
          <w:iCs/>
          <w:sz w:val="20"/>
          <w:szCs w:val="20"/>
        </w:rPr>
        <w:t>pande</w:t>
      </w:r>
      <w:proofErr w:type="spellEnd"/>
      <w:r w:rsidR="00BC196A">
        <w:rPr>
          <w:i/>
          <w:iCs/>
          <w:sz w:val="20"/>
          <w:szCs w:val="20"/>
        </w:rPr>
        <w:t xml:space="preserve"> </w:t>
      </w:r>
      <w:r w:rsidR="00BC196A">
        <w:rPr>
          <w:sz w:val="20"/>
          <w:szCs w:val="20"/>
        </w:rPr>
        <w:t xml:space="preserve">are </w:t>
      </w:r>
      <w:proofErr w:type="spellStart"/>
      <w:r w:rsidR="00BC196A">
        <w:rPr>
          <w:sz w:val="20"/>
          <w:szCs w:val="20"/>
        </w:rPr>
        <w:t>Teken</w:t>
      </w:r>
      <w:proofErr w:type="spellEnd"/>
      <w:r w:rsidR="00BC196A">
        <w:rPr>
          <w:sz w:val="20"/>
          <w:szCs w:val="20"/>
        </w:rPr>
        <w:t xml:space="preserve"> in </w:t>
      </w:r>
      <w:proofErr w:type="spellStart"/>
      <w:r w:rsidR="00BC196A">
        <w:rPr>
          <w:sz w:val="20"/>
          <w:szCs w:val="20"/>
        </w:rPr>
        <w:t>Kesu</w:t>
      </w:r>
      <w:proofErr w:type="spellEnd"/>
      <w:r w:rsidR="00BC196A">
        <w:rPr>
          <w:sz w:val="20"/>
          <w:szCs w:val="20"/>
        </w:rPr>
        <w:t xml:space="preserve">' and Pong </w:t>
      </w:r>
      <w:proofErr w:type="spellStart"/>
      <w:r w:rsidR="00BC196A">
        <w:rPr>
          <w:sz w:val="20"/>
          <w:szCs w:val="20"/>
        </w:rPr>
        <w:t>Salapu</w:t>
      </w:r>
      <w:proofErr w:type="spellEnd"/>
      <w:r w:rsidR="00BC196A">
        <w:rPr>
          <w:sz w:val="20"/>
          <w:szCs w:val="20"/>
        </w:rPr>
        <w:t xml:space="preserve"> in </w:t>
      </w:r>
      <w:proofErr w:type="spellStart"/>
      <w:r w:rsidR="00BC196A">
        <w:rPr>
          <w:sz w:val="20"/>
          <w:szCs w:val="20"/>
        </w:rPr>
        <w:t>Sangalla</w:t>
      </w:r>
      <w:proofErr w:type="spellEnd"/>
      <w:r w:rsidR="00BC196A">
        <w:rPr>
          <w:sz w:val="20"/>
          <w:szCs w:val="20"/>
        </w:rPr>
        <w:t>'. Today, resemblance to the deceased is the specialist's goal</w:t>
      </w:r>
      <w:r>
        <w:rPr>
          <w:sz w:val="20"/>
          <w:szCs w:val="20"/>
        </w:rPr>
        <w:t xml:space="preserve"> but one it was to present the person’s soul to the resting place in the high mausoleum in the </w:t>
      </w:r>
      <w:proofErr w:type="gramStart"/>
      <w:r>
        <w:rPr>
          <w:sz w:val="20"/>
          <w:szCs w:val="20"/>
        </w:rPr>
        <w:t>rocks.</w:t>
      </w:r>
      <w:r w:rsidR="00BC196A">
        <w:rPr>
          <w:sz w:val="20"/>
          <w:szCs w:val="20"/>
        </w:rPr>
        <w:t>.</w:t>
      </w:r>
      <w:proofErr w:type="gramEnd"/>
      <w:r w:rsidR="00BC196A">
        <w:rPr>
          <w:sz w:val="20"/>
          <w:szCs w:val="20"/>
        </w:rPr>
        <w:t xml:space="preserve"> Nowadays, since some </w:t>
      </w:r>
      <w:r w:rsidR="00BC196A">
        <w:rPr>
          <w:i/>
          <w:iCs/>
          <w:sz w:val="20"/>
          <w:szCs w:val="20"/>
        </w:rPr>
        <w:t xml:space="preserve">tau-tau </w:t>
      </w:r>
      <w:r w:rsidR="00BC196A">
        <w:rPr>
          <w:sz w:val="20"/>
          <w:szCs w:val="20"/>
        </w:rPr>
        <w:t xml:space="preserve">craftsmen, </w:t>
      </w:r>
      <w:proofErr w:type="spellStart"/>
      <w:r w:rsidR="00BC196A">
        <w:rPr>
          <w:sz w:val="20"/>
          <w:szCs w:val="20"/>
        </w:rPr>
        <w:t>Teken</w:t>
      </w:r>
      <w:proofErr w:type="spellEnd"/>
      <w:r w:rsidR="00BC196A">
        <w:rPr>
          <w:sz w:val="20"/>
          <w:szCs w:val="20"/>
        </w:rPr>
        <w:t xml:space="preserve">, or </w:t>
      </w:r>
      <w:proofErr w:type="spellStart"/>
      <w:r w:rsidR="00BC196A">
        <w:rPr>
          <w:sz w:val="20"/>
          <w:szCs w:val="20"/>
        </w:rPr>
        <w:t>Olle</w:t>
      </w:r>
      <w:proofErr w:type="spellEnd"/>
      <w:r w:rsidR="00BC196A">
        <w:rPr>
          <w:sz w:val="20"/>
          <w:szCs w:val="20"/>
        </w:rPr>
        <w:t>, have had training in sculpture on Bali, increasing verisimilitude is being achieved but, it seems to me, at the cost of something of the fascination and mystery characteristic of early death dolls.</w:t>
      </w:r>
      <w:r w:rsidR="00BC196A">
        <w:rPr>
          <w:sz w:val="20"/>
          <w:szCs w:val="20"/>
        </w:rPr>
        <w:br/>
      </w:r>
      <w:r w:rsidR="00BC196A">
        <w:rPr>
          <w:sz w:val="20"/>
          <w:szCs w:val="20"/>
        </w:rPr>
        <w:br/>
        <w:t xml:space="preserve">Manufacture of the </w:t>
      </w:r>
      <w:r w:rsidR="00BC196A">
        <w:rPr>
          <w:i/>
          <w:iCs/>
          <w:sz w:val="20"/>
          <w:szCs w:val="20"/>
        </w:rPr>
        <w:t xml:space="preserve">tau-tau </w:t>
      </w:r>
      <w:r w:rsidR="00BC196A">
        <w:rPr>
          <w:sz w:val="20"/>
          <w:szCs w:val="20"/>
        </w:rPr>
        <w:t xml:space="preserve">is accompanied by offerings. </w:t>
      </w:r>
      <w:r w:rsidR="00BC196A">
        <w:rPr>
          <w:i/>
          <w:iCs/>
          <w:sz w:val="20"/>
          <w:szCs w:val="20"/>
        </w:rPr>
        <w:t xml:space="preserve">Tau-tau </w:t>
      </w:r>
      <w:r w:rsidR="00BC196A">
        <w:rPr>
          <w:sz w:val="20"/>
          <w:szCs w:val="20"/>
        </w:rPr>
        <w:t xml:space="preserve">have the genitals of whichever sex which they represent. The dolls have movable limbs so that, for example, even the forearm and </w:t>
      </w:r>
      <w:proofErr w:type="spellStart"/>
      <w:r w:rsidR="00BC196A">
        <w:rPr>
          <w:sz w:val="20"/>
          <w:szCs w:val="20"/>
        </w:rPr>
        <w:t>upperarm</w:t>
      </w:r>
      <w:proofErr w:type="spellEnd"/>
      <w:r w:rsidR="00BC196A">
        <w:rPr>
          <w:sz w:val="20"/>
          <w:szCs w:val="20"/>
        </w:rPr>
        <w:t xml:space="preserve"> can be detached from each other. The head, too, can be removed. Old effigies found in the vicinity of ancient coffins, do not have movable limbs.</w:t>
      </w:r>
      <w:r w:rsidR="00BC196A">
        <w:rPr>
          <w:sz w:val="20"/>
          <w:szCs w:val="20"/>
        </w:rPr>
        <w:br/>
      </w:r>
      <w:r w:rsidR="00BC196A">
        <w:rPr>
          <w:sz w:val="20"/>
          <w:szCs w:val="20"/>
        </w:rPr>
        <w:br/>
      </w:r>
      <w:r w:rsidR="00BC196A">
        <w:rPr>
          <w:sz w:val="20"/>
          <w:szCs w:val="20"/>
        </w:rPr>
        <w:br/>
      </w:r>
      <w:r w:rsidR="00BC196A">
        <w:rPr>
          <w:i/>
          <w:iCs/>
          <w:sz w:val="20"/>
          <w:szCs w:val="20"/>
        </w:rPr>
        <w:t>Function of the tau-tau</w:t>
      </w:r>
    </w:p>
    <w:p w:rsidR="00DD4DCF" w:rsidRDefault="00DD4DCF" w:rsidP="00DD4DCF">
      <w:pPr>
        <w:pStyle w:val="NormalWeb"/>
      </w:pPr>
      <w:r>
        <w:rPr>
          <w:sz w:val="20"/>
          <w:szCs w:val="20"/>
        </w:rPr>
        <w:t xml:space="preserve">The </w:t>
      </w:r>
      <w:r>
        <w:rPr>
          <w:i/>
          <w:iCs/>
          <w:sz w:val="20"/>
          <w:szCs w:val="20"/>
        </w:rPr>
        <w:t xml:space="preserve">tau-tau </w:t>
      </w:r>
      <w:r>
        <w:rPr>
          <w:sz w:val="20"/>
          <w:szCs w:val="20"/>
        </w:rPr>
        <w:t xml:space="preserve">is fashioned before the second phase of a major mortuary ritual for the dead commences. During the manufacture of the doll, the woodcarver sleeps near (or even under) the house where the deceased lies on view. Actual work on the effigy also takes place in the vicinity of his house, possibly even on the floor of the rice barn opposite the </w:t>
      </w:r>
      <w:proofErr w:type="spellStart"/>
      <w:r>
        <w:rPr>
          <w:i/>
          <w:iCs/>
          <w:sz w:val="20"/>
          <w:szCs w:val="20"/>
        </w:rPr>
        <w:t>tongkonan</w:t>
      </w:r>
      <w:proofErr w:type="spellEnd"/>
      <w:r>
        <w:rPr>
          <w:i/>
          <w:iCs/>
          <w:sz w:val="20"/>
          <w:szCs w:val="20"/>
        </w:rPr>
        <w:t xml:space="preserve">. </w:t>
      </w:r>
      <w:r>
        <w:rPr>
          <w:sz w:val="20"/>
          <w:szCs w:val="20"/>
        </w:rPr>
        <w:t xml:space="preserve">When the image is completed it is placed beside the dead. Just like the deceased, the </w:t>
      </w:r>
      <w:r>
        <w:rPr>
          <w:i/>
          <w:iCs/>
          <w:sz w:val="20"/>
          <w:szCs w:val="20"/>
        </w:rPr>
        <w:t xml:space="preserve">tau-tau </w:t>
      </w:r>
      <w:r>
        <w:rPr>
          <w:sz w:val="20"/>
          <w:szCs w:val="20"/>
        </w:rPr>
        <w:t xml:space="preserve">receives food to eat (an offering, indeed, for giving food to the </w:t>
      </w:r>
      <w:r>
        <w:rPr>
          <w:i/>
          <w:iCs/>
          <w:sz w:val="20"/>
          <w:szCs w:val="20"/>
        </w:rPr>
        <w:t xml:space="preserve">tau-tau </w:t>
      </w:r>
      <w:r>
        <w:rPr>
          <w:sz w:val="20"/>
          <w:szCs w:val="20"/>
        </w:rPr>
        <w:t xml:space="preserve">is a ritual process). All this occurs before and during the second phase of the ritual, in other words for quite same time, as the time lapse between the first and the second phase of the ritual can be considerable. While the deceased is brought down to the floor of the rice barn to lie in state there, the </w:t>
      </w:r>
      <w:r>
        <w:rPr>
          <w:i/>
          <w:iCs/>
          <w:sz w:val="20"/>
          <w:szCs w:val="20"/>
        </w:rPr>
        <w:t xml:space="preserve">tau-tau </w:t>
      </w:r>
      <w:r>
        <w:rPr>
          <w:sz w:val="20"/>
          <w:szCs w:val="20"/>
        </w:rPr>
        <w:t xml:space="preserve">is also brought down and set in position before the barn. Before this the effigy stood in front of the </w:t>
      </w:r>
      <w:proofErr w:type="spellStart"/>
      <w:r>
        <w:rPr>
          <w:i/>
          <w:iCs/>
          <w:sz w:val="20"/>
          <w:szCs w:val="20"/>
        </w:rPr>
        <w:t>tulak</w:t>
      </w:r>
      <w:proofErr w:type="spellEnd"/>
      <w:r>
        <w:rPr>
          <w:i/>
          <w:iCs/>
          <w:sz w:val="20"/>
          <w:szCs w:val="20"/>
        </w:rPr>
        <w:t xml:space="preserve"> </w:t>
      </w:r>
      <w:proofErr w:type="spellStart"/>
      <w:r>
        <w:rPr>
          <w:i/>
          <w:iCs/>
          <w:sz w:val="20"/>
          <w:szCs w:val="20"/>
        </w:rPr>
        <w:t>somba</w:t>
      </w:r>
      <w:proofErr w:type="spellEnd"/>
      <w:r>
        <w:rPr>
          <w:i/>
          <w:iCs/>
          <w:sz w:val="20"/>
          <w:szCs w:val="20"/>
        </w:rPr>
        <w:t xml:space="preserve"> </w:t>
      </w:r>
      <w:r>
        <w:rPr>
          <w:sz w:val="20"/>
          <w:szCs w:val="20"/>
        </w:rPr>
        <w:t xml:space="preserve">of the house. The doll then had on rather simple clothing, for a male </w:t>
      </w:r>
      <w:r>
        <w:rPr>
          <w:i/>
          <w:iCs/>
          <w:sz w:val="20"/>
          <w:szCs w:val="20"/>
        </w:rPr>
        <w:t xml:space="preserve">tau-tau </w:t>
      </w:r>
      <w:r>
        <w:rPr>
          <w:sz w:val="20"/>
          <w:szCs w:val="20"/>
        </w:rPr>
        <w:t xml:space="preserve">a pair of short white trousers </w:t>
      </w:r>
      <w:r>
        <w:rPr>
          <w:i/>
          <w:iCs/>
          <w:sz w:val="20"/>
          <w:szCs w:val="20"/>
        </w:rPr>
        <w:t>(</w:t>
      </w:r>
      <w:proofErr w:type="spellStart"/>
      <w:r>
        <w:rPr>
          <w:i/>
          <w:iCs/>
          <w:sz w:val="20"/>
          <w:szCs w:val="20"/>
        </w:rPr>
        <w:t>seppa</w:t>
      </w:r>
      <w:proofErr w:type="spellEnd"/>
      <w:r>
        <w:rPr>
          <w:i/>
          <w:iCs/>
          <w:sz w:val="20"/>
          <w:szCs w:val="20"/>
        </w:rPr>
        <w:t xml:space="preserve"> </w:t>
      </w:r>
      <w:proofErr w:type="spellStart"/>
      <w:r>
        <w:rPr>
          <w:i/>
          <w:iCs/>
          <w:sz w:val="20"/>
          <w:szCs w:val="20"/>
        </w:rPr>
        <w:t>tallu</w:t>
      </w:r>
      <w:proofErr w:type="spellEnd"/>
      <w:r>
        <w:rPr>
          <w:i/>
          <w:iCs/>
          <w:sz w:val="20"/>
          <w:szCs w:val="20"/>
        </w:rPr>
        <w:t xml:space="preserve"> </w:t>
      </w:r>
      <w:proofErr w:type="spellStart"/>
      <w:r>
        <w:rPr>
          <w:i/>
          <w:iCs/>
          <w:sz w:val="20"/>
          <w:szCs w:val="20"/>
        </w:rPr>
        <w:t>buku</w:t>
      </w:r>
      <w:proofErr w:type="spellEnd"/>
      <w:r>
        <w:rPr>
          <w:i/>
          <w:iCs/>
          <w:sz w:val="20"/>
          <w:szCs w:val="20"/>
        </w:rPr>
        <w:t xml:space="preserve">). </w:t>
      </w:r>
      <w:r>
        <w:rPr>
          <w:sz w:val="20"/>
          <w:szCs w:val="20"/>
        </w:rPr>
        <w:t xml:space="preserve">The outfit remains unchanged when the </w:t>
      </w:r>
      <w:r>
        <w:rPr>
          <w:i/>
          <w:iCs/>
          <w:sz w:val="20"/>
          <w:szCs w:val="20"/>
        </w:rPr>
        <w:t xml:space="preserve">tau-tau </w:t>
      </w:r>
      <w:r>
        <w:rPr>
          <w:sz w:val="20"/>
          <w:szCs w:val="20"/>
        </w:rPr>
        <w:t xml:space="preserve">takes position in front of the rice barn. Only once the effigy together with the dead - and in the same manner - is carried in a palanquin to the slaughtering place of the buffaloes, does it acquire fancy dress. A headdress appropriate to the status of the deceased is set in place, expensive </w:t>
      </w:r>
      <w:proofErr w:type="spellStart"/>
      <w:r>
        <w:rPr>
          <w:sz w:val="20"/>
          <w:szCs w:val="20"/>
        </w:rPr>
        <w:t>jewellery</w:t>
      </w:r>
      <w:proofErr w:type="spellEnd"/>
      <w:r>
        <w:rPr>
          <w:sz w:val="20"/>
          <w:szCs w:val="20"/>
        </w:rPr>
        <w:t xml:space="preserve"> is hung round the doll's neck, and his body ornamented with sash and </w:t>
      </w:r>
      <w:proofErr w:type="spellStart"/>
      <w:r>
        <w:rPr>
          <w:sz w:val="20"/>
          <w:szCs w:val="20"/>
        </w:rPr>
        <w:t>krisses</w:t>
      </w:r>
      <w:proofErr w:type="spellEnd"/>
      <w:r>
        <w:rPr>
          <w:sz w:val="20"/>
          <w:szCs w:val="20"/>
        </w:rPr>
        <w:t xml:space="preserve">. At the slaughtering place of the buffaloes, the </w:t>
      </w:r>
      <w:r>
        <w:rPr>
          <w:i/>
          <w:iCs/>
          <w:sz w:val="20"/>
          <w:szCs w:val="20"/>
        </w:rPr>
        <w:t xml:space="preserve">tau-tau </w:t>
      </w:r>
      <w:r>
        <w:rPr>
          <w:sz w:val="20"/>
          <w:szCs w:val="20"/>
        </w:rPr>
        <w:t>remains in the immediate vicinity of the corpse.</w:t>
      </w:r>
      <w:r>
        <w:rPr>
          <w:sz w:val="20"/>
          <w:szCs w:val="20"/>
        </w:rPr>
        <w:br/>
        <w:t xml:space="preserve">The </w:t>
      </w:r>
      <w:r>
        <w:rPr>
          <w:i/>
          <w:iCs/>
          <w:sz w:val="20"/>
          <w:szCs w:val="20"/>
        </w:rPr>
        <w:t xml:space="preserve">tau-tau, </w:t>
      </w:r>
      <w:r>
        <w:rPr>
          <w:sz w:val="20"/>
          <w:szCs w:val="20"/>
        </w:rPr>
        <w:t xml:space="preserve">stationed before the grave (or on top of it) keeps alive the memory of the ancestor 'of old'. Once every so many years, his clothing is changed, usually before burial of a new person of rank takes place. From a great height, one by one, the effigies are carried down where they are carefully dressed anew, later to be carried aloft again to their posts in front of the grave. "That it </w:t>
      </w:r>
      <w:proofErr w:type="spellStart"/>
      <w:r>
        <w:rPr>
          <w:sz w:val="20"/>
          <w:szCs w:val="20"/>
        </w:rPr>
        <w:t>Puang</w:t>
      </w:r>
      <w:proofErr w:type="spellEnd"/>
      <w:r>
        <w:rPr>
          <w:sz w:val="20"/>
          <w:szCs w:val="20"/>
        </w:rPr>
        <w:t xml:space="preserve"> X", people cry out as a doll is carried down from the cliffs. "And that is </w:t>
      </w:r>
      <w:proofErr w:type="spellStart"/>
      <w:r>
        <w:rPr>
          <w:sz w:val="20"/>
          <w:szCs w:val="20"/>
        </w:rPr>
        <w:t>Puang</w:t>
      </w:r>
      <w:proofErr w:type="spellEnd"/>
      <w:r>
        <w:rPr>
          <w:sz w:val="20"/>
          <w:szCs w:val="20"/>
        </w:rPr>
        <w:t xml:space="preserve"> Y". Older people often recall exactly who the effigies (in </w:t>
      </w:r>
      <w:proofErr w:type="spellStart"/>
      <w:r>
        <w:rPr>
          <w:sz w:val="20"/>
          <w:szCs w:val="20"/>
        </w:rPr>
        <w:t>Suaya</w:t>
      </w:r>
      <w:proofErr w:type="spellEnd"/>
      <w:r>
        <w:rPr>
          <w:sz w:val="20"/>
          <w:szCs w:val="20"/>
        </w:rPr>
        <w:t xml:space="preserve"> more than a dozen in all) represent.</w:t>
      </w:r>
      <w:r>
        <w:rPr>
          <w:sz w:val="20"/>
          <w:szCs w:val="20"/>
        </w:rPr>
        <w:br/>
        <w:t xml:space="preserve">That the effigy only plays a role shortly prior to the second phase of the mortuary ritual is probably a matter of the 'maturation' of the deceased. In the first phase of the death least, </w:t>
      </w:r>
      <w:proofErr w:type="spellStart"/>
      <w:r>
        <w:rPr>
          <w:i/>
          <w:iCs/>
          <w:sz w:val="20"/>
          <w:szCs w:val="20"/>
        </w:rPr>
        <w:t>aluk</w:t>
      </w:r>
      <w:proofErr w:type="spellEnd"/>
      <w:r>
        <w:rPr>
          <w:i/>
          <w:iCs/>
          <w:sz w:val="20"/>
          <w:szCs w:val="20"/>
        </w:rPr>
        <w:t xml:space="preserve"> pia, </w:t>
      </w:r>
      <w:r>
        <w:rPr>
          <w:sz w:val="20"/>
          <w:szCs w:val="20"/>
        </w:rPr>
        <w:t xml:space="preserve">the 'child ritual', the deceased had not yet attained a state in which he can do anything for the rice and for his descendants. During the second stage of the death ritual, however, he already approaches that state. Then the </w:t>
      </w:r>
      <w:r>
        <w:rPr>
          <w:i/>
          <w:iCs/>
          <w:sz w:val="20"/>
          <w:szCs w:val="20"/>
        </w:rPr>
        <w:t xml:space="preserve">tau-tau, </w:t>
      </w:r>
      <w:r>
        <w:rPr>
          <w:sz w:val="20"/>
          <w:szCs w:val="20"/>
        </w:rPr>
        <w:t xml:space="preserve">the image of the deceased, the 'living dead', is stationed beside the corpse. In the course of the first phase of a death ritual for an extremely eminent personage, a temporary </w:t>
      </w:r>
      <w:r>
        <w:rPr>
          <w:i/>
          <w:iCs/>
          <w:sz w:val="20"/>
          <w:szCs w:val="20"/>
        </w:rPr>
        <w:t xml:space="preserve">tau-tau </w:t>
      </w:r>
      <w:r>
        <w:rPr>
          <w:sz w:val="20"/>
          <w:szCs w:val="20"/>
        </w:rPr>
        <w:t xml:space="preserve">is occasionally fashioned from a bamboo rod. Decked with clothes this effigy rather resembles a scarecrow. Such a temporary </w:t>
      </w:r>
      <w:r>
        <w:rPr>
          <w:i/>
          <w:iCs/>
          <w:sz w:val="20"/>
          <w:szCs w:val="20"/>
        </w:rPr>
        <w:t xml:space="preserve">tau-tau </w:t>
      </w:r>
      <w:r>
        <w:rPr>
          <w:sz w:val="20"/>
          <w:szCs w:val="20"/>
        </w:rPr>
        <w:t xml:space="preserve">is called </w:t>
      </w:r>
      <w:r>
        <w:rPr>
          <w:i/>
          <w:iCs/>
          <w:sz w:val="20"/>
          <w:szCs w:val="20"/>
        </w:rPr>
        <w:t xml:space="preserve">bate </w:t>
      </w:r>
      <w:proofErr w:type="spellStart"/>
      <w:r>
        <w:rPr>
          <w:i/>
          <w:iCs/>
          <w:sz w:val="20"/>
          <w:szCs w:val="20"/>
        </w:rPr>
        <w:t>lepong</w:t>
      </w:r>
      <w:proofErr w:type="spellEnd"/>
      <w:r>
        <w:rPr>
          <w:i/>
          <w:iCs/>
          <w:sz w:val="20"/>
          <w:szCs w:val="20"/>
        </w:rPr>
        <w:t xml:space="preserve">. </w:t>
      </w:r>
    </w:p>
    <w:p w:rsidR="00BC196A" w:rsidRDefault="00BC196A" w:rsidP="00BC196A">
      <w:pPr>
        <w:pStyle w:val="NormalWeb"/>
      </w:pPr>
      <w:r>
        <w:rPr>
          <w:i/>
          <w:iCs/>
          <w:sz w:val="20"/>
          <w:szCs w:val="20"/>
        </w:rPr>
        <w:br/>
      </w:r>
      <w:r>
        <w:rPr>
          <w:i/>
          <w:iCs/>
          <w:sz w:val="20"/>
          <w:szCs w:val="20"/>
        </w:rPr>
        <w:br/>
      </w:r>
      <w:r>
        <w:rPr>
          <w:rFonts w:ascii="Verdana" w:hAnsi="Verdana"/>
          <w:i/>
          <w:iCs/>
          <w:sz w:val="15"/>
          <w:szCs w:val="15"/>
        </w:rPr>
        <w:t>Source: THE SA'DAN TORAJA by HETTY NOOY-PALM</w:t>
      </w:r>
      <w:r>
        <w:t xml:space="preserve"> </w:t>
      </w:r>
    </w:p>
    <w:p w:rsidR="00FE7E32" w:rsidRPr="00FE7E32" w:rsidRDefault="000F7657" w:rsidP="00FE7E32">
      <w:pPr>
        <w:spacing w:after="0"/>
        <w:rPr>
          <w:b/>
          <w:bCs/>
        </w:rPr>
      </w:pPr>
      <w:r w:rsidRPr="000F7657">
        <w:rPr>
          <w:rFonts w:eastAsia="Times New Roman"/>
        </w:rPr>
        <w:br/>
      </w:r>
    </w:p>
    <w:p w:rsidR="00FE7E32" w:rsidRPr="00206000" w:rsidRDefault="00FE7E32" w:rsidP="00FE7E32">
      <w:pPr>
        <w:spacing w:after="0"/>
        <w:rPr>
          <w:b/>
          <w:bCs/>
          <w:lang w:val="fr-FR"/>
        </w:rPr>
      </w:pPr>
      <w:r w:rsidRPr="00206000">
        <w:rPr>
          <w:b/>
          <w:bCs/>
          <w:lang w:val="fr-FR"/>
        </w:rPr>
        <w:t xml:space="preserve">LC </w:t>
      </w:r>
      <w:proofErr w:type="gramStart"/>
      <w:r w:rsidRPr="00206000">
        <w:rPr>
          <w:b/>
          <w:bCs/>
          <w:lang w:val="fr-FR"/>
        </w:rPr>
        <w:t>Classification:</w:t>
      </w:r>
      <w:proofErr w:type="gramEnd"/>
      <w:r w:rsidR="00064C84" w:rsidRPr="00206000">
        <w:rPr>
          <w:b/>
          <w:bCs/>
          <w:lang w:val="fr-FR"/>
        </w:rPr>
        <w:t xml:space="preserve"> </w:t>
      </w:r>
      <w:r w:rsidR="00064C84" w:rsidRPr="00206000">
        <w:rPr>
          <w:lang w:val="fr-FR"/>
        </w:rPr>
        <w:t>DS632.T7.A1</w:t>
      </w:r>
    </w:p>
    <w:p w:rsidR="00FE7E32" w:rsidRPr="00064C84" w:rsidRDefault="00FE7E32" w:rsidP="00FE7E32">
      <w:pPr>
        <w:spacing w:after="0"/>
        <w:rPr>
          <w:b/>
          <w:bCs/>
        </w:rPr>
      </w:pPr>
      <w:r w:rsidRPr="00FE7E32">
        <w:rPr>
          <w:rStyle w:val="Strong"/>
        </w:rPr>
        <w:t>Date or Time Horizon:</w:t>
      </w:r>
      <w:r w:rsidRPr="00FE7E32">
        <w:t xml:space="preserve"> </w:t>
      </w:r>
      <w:r w:rsidR="00064C84">
        <w:rPr>
          <w:rStyle w:val="Strong"/>
        </w:rPr>
        <w:t>early 20</w:t>
      </w:r>
      <w:r w:rsidR="00064C84" w:rsidRPr="00FE7E32">
        <w:rPr>
          <w:rStyle w:val="Strong"/>
          <w:vertAlign w:val="superscript"/>
        </w:rPr>
        <w:t>th</w:t>
      </w:r>
      <w:r w:rsidR="00064C84">
        <w:rPr>
          <w:rStyle w:val="Strong"/>
        </w:rPr>
        <w:t xml:space="preserve"> c</w:t>
      </w:r>
    </w:p>
    <w:p w:rsidR="00FE7E32" w:rsidRPr="00FE7E32" w:rsidRDefault="00FE7E32" w:rsidP="00064C84">
      <w:pPr>
        <w:spacing w:after="0"/>
      </w:pPr>
      <w:r w:rsidRPr="00FE7E32">
        <w:rPr>
          <w:rStyle w:val="Strong"/>
        </w:rPr>
        <w:t>Geographical Area:</w:t>
      </w:r>
      <w:r w:rsidRPr="00FE7E32">
        <w:t xml:space="preserve"> </w:t>
      </w:r>
      <w:r w:rsidR="00064C84" w:rsidRPr="00FE7E32">
        <w:rPr>
          <w:rStyle w:val="Strong"/>
        </w:rPr>
        <w:t xml:space="preserve">Sulawesi, </w:t>
      </w:r>
      <w:r w:rsidR="00064C84">
        <w:rPr>
          <w:rStyle w:val="Strong"/>
        </w:rPr>
        <w:t>Toraja</w:t>
      </w:r>
    </w:p>
    <w:p w:rsidR="00FE7E32" w:rsidRDefault="00FE7E32" w:rsidP="00FE7E32">
      <w:pPr>
        <w:spacing w:after="0"/>
        <w:rPr>
          <w:b/>
        </w:rPr>
      </w:pPr>
      <w:r w:rsidRPr="00FE7E32">
        <w:rPr>
          <w:b/>
        </w:rPr>
        <w:t xml:space="preserve">Map: </w:t>
      </w:r>
    </w:p>
    <w:p w:rsidR="00206000" w:rsidRDefault="00206000" w:rsidP="00FE7E32">
      <w:pPr>
        <w:spacing w:after="0"/>
        <w:rPr>
          <w:b/>
        </w:rPr>
      </w:pPr>
      <w:r>
        <w:rPr>
          <w:noProof/>
        </w:rPr>
        <w:drawing>
          <wp:inline distT="0" distB="0" distL="0" distR="0">
            <wp:extent cx="5943600" cy="7107555"/>
            <wp:effectExtent l="0" t="0" r="0" b="0"/>
            <wp:docPr id="5" name="Picture 5" descr="https://web.archive.org/web/20091028230456if_/http://www.indonesia-tourism.com/south-sulawesi/map/tana-toraj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archive.org/web/20091028230456if_/http://www.indonesia-tourism.com/south-sulawesi/map/tana-toraja-ma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107555"/>
                    </a:xfrm>
                    <a:prstGeom prst="rect">
                      <a:avLst/>
                    </a:prstGeom>
                    <a:noFill/>
                    <a:ln>
                      <a:noFill/>
                    </a:ln>
                  </pic:spPr>
                </pic:pic>
              </a:graphicData>
            </a:graphic>
          </wp:inline>
        </w:drawing>
      </w:r>
    </w:p>
    <w:p w:rsidR="00BC196A" w:rsidRPr="00FE7E32" w:rsidRDefault="00BC196A" w:rsidP="00FE7E32">
      <w:pPr>
        <w:spacing w:after="0"/>
        <w:rPr>
          <w:b/>
        </w:rPr>
      </w:pPr>
      <w:r w:rsidRPr="00BC196A">
        <w:rPr>
          <w:b/>
        </w:rPr>
        <w:t>https://web.archive.org/web/20091028230456if_/http://www.indonesia-tourism.com/south-sulawesi/map/tana-toraja-map.png</w:t>
      </w:r>
    </w:p>
    <w:p w:rsidR="00FE7E32" w:rsidRPr="00FE7E32" w:rsidRDefault="00FE7E32" w:rsidP="00FE7E32">
      <w:pPr>
        <w:spacing w:after="0"/>
        <w:rPr>
          <w:b/>
        </w:rPr>
      </w:pPr>
      <w:r w:rsidRPr="00FE7E32">
        <w:rPr>
          <w:b/>
        </w:rPr>
        <w:t>GPS coordinates:</w:t>
      </w:r>
    </w:p>
    <w:p w:rsidR="00FE7E32" w:rsidRPr="00FE7E32" w:rsidRDefault="00FE7E32" w:rsidP="00FE7E32">
      <w:pPr>
        <w:spacing w:after="0"/>
      </w:pPr>
      <w:r w:rsidRPr="00FE7E32">
        <w:rPr>
          <w:rStyle w:val="Strong"/>
        </w:rPr>
        <w:t>Cultural Affiliation:</w:t>
      </w:r>
      <w:r w:rsidRPr="00FE7E32">
        <w:t xml:space="preserve"> </w:t>
      </w:r>
      <w:proofErr w:type="spellStart"/>
      <w:r w:rsidR="00BE0125">
        <w:t>Sa’dan</w:t>
      </w:r>
      <w:proofErr w:type="spellEnd"/>
      <w:r w:rsidR="00BE0125">
        <w:t xml:space="preserve"> Toraja</w:t>
      </w:r>
    </w:p>
    <w:p w:rsidR="00FE7E32" w:rsidRPr="00FE7E32" w:rsidRDefault="00FE7E32" w:rsidP="00FE7E32">
      <w:pPr>
        <w:spacing w:after="0"/>
      </w:pPr>
      <w:r w:rsidRPr="00FE7E32">
        <w:rPr>
          <w:rStyle w:val="Strong"/>
        </w:rPr>
        <w:t>Medi</w:t>
      </w:r>
      <w:r w:rsidR="00064C84">
        <w:rPr>
          <w:rStyle w:val="Strong"/>
        </w:rPr>
        <w:t>um</w:t>
      </w:r>
      <w:r w:rsidRPr="00FE7E32">
        <w:rPr>
          <w:rStyle w:val="Strong"/>
        </w:rPr>
        <w:t>:</w:t>
      </w:r>
      <w:r w:rsidRPr="00FE7E32">
        <w:t xml:space="preserve"> </w:t>
      </w:r>
      <w:r w:rsidR="00064C84" w:rsidRPr="00FE7E32">
        <w:t xml:space="preserve">wood, </w:t>
      </w:r>
      <w:r w:rsidR="00064C84" w:rsidRPr="00FE7E32">
        <w:rPr>
          <w:rFonts w:eastAsia="Times New Roman"/>
          <w:lang w:val="en"/>
        </w:rPr>
        <w:t>patina of the figure is brownish-gray</w:t>
      </w:r>
    </w:p>
    <w:p w:rsidR="00FE7E32" w:rsidRPr="00FE7E32" w:rsidRDefault="00FE7E32" w:rsidP="00FE7E32">
      <w:pPr>
        <w:spacing w:after="0"/>
        <w:rPr>
          <w:b/>
          <w:bCs/>
        </w:rPr>
      </w:pPr>
      <w:r w:rsidRPr="00FE7E32">
        <w:rPr>
          <w:rStyle w:val="Strong"/>
        </w:rPr>
        <w:t>Dimensions:</w:t>
      </w:r>
      <w:r w:rsidRPr="00FE7E32">
        <w:t xml:space="preserve"> </w:t>
      </w:r>
      <w:r w:rsidR="00064C84" w:rsidRPr="00FE7E32">
        <w:t xml:space="preserve">H </w:t>
      </w:r>
      <w:r w:rsidR="00064C84" w:rsidRPr="00FE7E32">
        <w:rPr>
          <w:rFonts w:eastAsia="Times New Roman"/>
          <w:lang w:val="en"/>
        </w:rPr>
        <w:t>30 in / 72 cm</w:t>
      </w:r>
    </w:p>
    <w:p w:rsidR="00FE7E32" w:rsidRPr="00FE7E32" w:rsidRDefault="00FE7E32" w:rsidP="00FE7E32">
      <w:pPr>
        <w:spacing w:after="0"/>
        <w:rPr>
          <w:rStyle w:val="Strong"/>
        </w:rPr>
      </w:pPr>
      <w:r w:rsidRPr="00FE7E32">
        <w:rPr>
          <w:rStyle w:val="Strong"/>
        </w:rPr>
        <w:t xml:space="preserve">Weight:  </w:t>
      </w:r>
    </w:p>
    <w:p w:rsidR="00FE7E32" w:rsidRPr="00FE7E32" w:rsidRDefault="00FE7E32" w:rsidP="00FE7E32">
      <w:pPr>
        <w:spacing w:after="0"/>
        <w:rPr>
          <w:rStyle w:val="Strong"/>
        </w:rPr>
      </w:pPr>
      <w:r w:rsidRPr="00FE7E32">
        <w:rPr>
          <w:rStyle w:val="Strong"/>
        </w:rPr>
        <w:t>Condition:</w:t>
      </w:r>
    </w:p>
    <w:p w:rsidR="00FE7E32" w:rsidRPr="00FE7E32" w:rsidRDefault="00FE7E32" w:rsidP="00064C84">
      <w:pPr>
        <w:spacing w:after="0"/>
        <w:rPr>
          <w:b/>
          <w:bCs/>
        </w:rPr>
      </w:pPr>
      <w:r w:rsidRPr="00FE7E32">
        <w:rPr>
          <w:rStyle w:val="Strong"/>
        </w:rPr>
        <w:t>Provenance:</w:t>
      </w:r>
      <w:r w:rsidRPr="00FE7E32">
        <w:t xml:space="preserve"> </w:t>
      </w:r>
      <w:r w:rsidR="00064C84" w:rsidRPr="00FE7E32">
        <w:rPr>
          <w:rFonts w:eastAsia="Times New Roman"/>
          <w:lang w:val="en"/>
        </w:rPr>
        <w:t>Toraja, Sulawesi, Indonesia</w:t>
      </w:r>
    </w:p>
    <w:p w:rsidR="00FE7E32" w:rsidRDefault="00FE7E32" w:rsidP="00FE7E32">
      <w:pPr>
        <w:spacing w:after="0"/>
        <w:rPr>
          <w:b/>
          <w:bCs/>
        </w:rPr>
      </w:pPr>
      <w:r w:rsidRPr="00FE7E32">
        <w:rPr>
          <w:b/>
          <w:bCs/>
        </w:rPr>
        <w:t>Discussion:</w:t>
      </w:r>
    </w:p>
    <w:p w:rsidR="00AD47AF" w:rsidRDefault="00AD47AF" w:rsidP="00AD47AF">
      <w:pPr>
        <w:spacing w:after="0"/>
        <w:rPr>
          <w:rFonts w:eastAsia="Times New Roman"/>
        </w:rPr>
      </w:pPr>
      <w:proofErr w:type="spellStart"/>
      <w:r>
        <w:rPr>
          <w:b/>
          <w:bCs/>
        </w:rPr>
        <w:t>Torajans</w:t>
      </w:r>
      <w:proofErr w:type="spellEnd"/>
      <w:r>
        <w:rPr>
          <w:b/>
          <w:bCs/>
        </w:rPr>
        <w:t xml:space="preserve"> live in South Sulawesi (Formerly the Celebes). Their name “Toraja” comes from a </w:t>
      </w:r>
      <w:r w:rsidRPr="00BE0125">
        <w:t xml:space="preserve">Buginese </w:t>
      </w:r>
      <w:r>
        <w:t xml:space="preserve">term </w:t>
      </w:r>
      <w:r>
        <w:rPr>
          <w:i/>
          <w:iCs/>
        </w:rPr>
        <w:t xml:space="preserve">to </w:t>
      </w:r>
      <w:proofErr w:type="spellStart"/>
      <w:r>
        <w:rPr>
          <w:i/>
          <w:iCs/>
        </w:rPr>
        <w:t>riaja</w:t>
      </w:r>
      <w:proofErr w:type="spellEnd"/>
      <w:r>
        <w:t xml:space="preserve">, meaning "people of the uplands," because the people built their homes on high hills for protection. Prior to 1960 </w:t>
      </w:r>
      <w:proofErr w:type="spellStart"/>
      <w:r>
        <w:t>Torajans</w:t>
      </w:r>
      <w:proofErr w:type="spellEnd"/>
      <w:r>
        <w:t xml:space="preserve"> lived in an isolated, agrarian world—in which </w:t>
      </w:r>
      <w:r w:rsidRPr="001767F5">
        <w:t>social life</w:t>
      </w:r>
      <w:r>
        <w:t xml:space="preserve"> and religious customs were outgrowths of the </w:t>
      </w:r>
      <w:proofErr w:type="spellStart"/>
      <w:r w:rsidRPr="00AD47AF">
        <w:rPr>
          <w:i/>
        </w:rPr>
        <w:t>Aluk</w:t>
      </w:r>
      <w:proofErr w:type="spellEnd"/>
      <w:r w:rsidRPr="00AD47AF">
        <w:rPr>
          <w:i/>
        </w:rPr>
        <w:t xml:space="preserve"> </w:t>
      </w:r>
      <w:proofErr w:type="gramStart"/>
      <w:r w:rsidRPr="00AD47AF">
        <w:rPr>
          <w:i/>
        </w:rPr>
        <w:t>To</w:t>
      </w:r>
      <w:proofErr w:type="gramEnd"/>
      <w:r w:rsidRPr="00AD47AF">
        <w:rPr>
          <w:i/>
        </w:rPr>
        <w:t xml:space="preserve"> </w:t>
      </w:r>
      <w:proofErr w:type="spellStart"/>
      <w:r w:rsidRPr="00AD47AF">
        <w:rPr>
          <w:i/>
        </w:rPr>
        <w:t>Dolo</w:t>
      </w:r>
      <w:proofErr w:type="spellEnd"/>
      <w:r>
        <w:t xml:space="preserve"> or “rituals of the old ones.” </w:t>
      </w:r>
      <w:r w:rsidRPr="000F7657">
        <w:rPr>
          <w:rFonts w:eastAsia="Times New Roman"/>
        </w:rPr>
        <w:t xml:space="preserve">The </w:t>
      </w:r>
      <w:proofErr w:type="spellStart"/>
      <w:r w:rsidRPr="000F7657">
        <w:rPr>
          <w:rFonts w:eastAsia="Times New Roman"/>
          <w:i/>
        </w:rPr>
        <w:t>to</w:t>
      </w:r>
      <w:proofErr w:type="spellEnd"/>
      <w:r w:rsidRPr="000F7657">
        <w:rPr>
          <w:rFonts w:eastAsia="Times New Roman"/>
          <w:i/>
        </w:rPr>
        <w:t xml:space="preserve"> </w:t>
      </w:r>
      <w:proofErr w:type="spellStart"/>
      <w:r w:rsidRPr="000F7657">
        <w:rPr>
          <w:rFonts w:eastAsia="Times New Roman"/>
          <w:i/>
        </w:rPr>
        <w:t>minaa</w:t>
      </w:r>
      <w:proofErr w:type="spellEnd"/>
      <w:r w:rsidRPr="000F7657">
        <w:rPr>
          <w:rFonts w:eastAsia="Times New Roman"/>
        </w:rPr>
        <w:t xml:space="preserve"> priest r</w:t>
      </w:r>
      <w:r>
        <w:rPr>
          <w:rFonts w:eastAsia="Times New Roman"/>
        </w:rPr>
        <w:t xml:space="preserve">ecites the origin of the Toraja, </w:t>
      </w:r>
      <w:r w:rsidRPr="000F7657">
        <w:rPr>
          <w:rFonts w:eastAsia="Times New Roman"/>
        </w:rPr>
        <w:t xml:space="preserve">of how the cosmos and the gods came into being </w:t>
      </w:r>
      <w:r>
        <w:rPr>
          <w:rFonts w:eastAsia="Times New Roman"/>
        </w:rPr>
        <w:t>how the</w:t>
      </w:r>
      <w:r w:rsidRPr="000F7657">
        <w:rPr>
          <w:rFonts w:eastAsia="Times New Roman"/>
        </w:rPr>
        <w:t xml:space="preserve"> </w:t>
      </w:r>
      <w:r w:rsidRPr="000F7657">
        <w:rPr>
          <w:rFonts w:eastAsia="Times New Roman"/>
          <w:i/>
        </w:rPr>
        <w:t xml:space="preserve">to </w:t>
      </w:r>
      <w:proofErr w:type="spellStart"/>
      <w:r w:rsidRPr="000F7657">
        <w:rPr>
          <w:rFonts w:eastAsia="Times New Roman"/>
          <w:i/>
        </w:rPr>
        <w:t>manurum</w:t>
      </w:r>
      <w:proofErr w:type="spellEnd"/>
      <w:r w:rsidRPr="000F7657">
        <w:rPr>
          <w:rFonts w:eastAsia="Times New Roman"/>
        </w:rPr>
        <w:t>, the first nobleman, descended from heaven bringing with him food plants and animals</w:t>
      </w:r>
      <w:r>
        <w:rPr>
          <w:rFonts w:eastAsia="Times New Roman"/>
        </w:rPr>
        <w:t>,</w:t>
      </w:r>
      <w:r w:rsidRPr="000F7657">
        <w:rPr>
          <w:rFonts w:eastAsia="Times New Roman"/>
        </w:rPr>
        <w:t xml:space="preserve"> a heavenly house and slaves and the complete </w:t>
      </w:r>
      <w:r>
        <w:rPr>
          <w:rFonts w:eastAsia="Times New Roman"/>
        </w:rPr>
        <w:t xml:space="preserve">hierarchical </w:t>
      </w:r>
      <w:r w:rsidRPr="000F7657">
        <w:rPr>
          <w:rFonts w:eastAsia="Times New Roman"/>
        </w:rPr>
        <w:t>social order</w:t>
      </w:r>
      <w:r>
        <w:rPr>
          <w:rFonts w:eastAsia="Times New Roman"/>
        </w:rPr>
        <w:t xml:space="preserve"> including the priests: the</w:t>
      </w:r>
      <w:r w:rsidRPr="000F7657">
        <w:rPr>
          <w:rFonts w:eastAsia="Times New Roman"/>
        </w:rPr>
        <w:t xml:space="preserve"> to </w:t>
      </w:r>
      <w:proofErr w:type="spellStart"/>
      <w:r w:rsidRPr="000F7657">
        <w:rPr>
          <w:rFonts w:eastAsia="Times New Roman"/>
        </w:rPr>
        <w:t>buraka</w:t>
      </w:r>
      <w:proofErr w:type="spellEnd"/>
      <w:r w:rsidRPr="000F7657">
        <w:rPr>
          <w:rFonts w:eastAsia="Times New Roman"/>
        </w:rPr>
        <w:t>, who is the highest religious fu</w:t>
      </w:r>
      <w:r>
        <w:rPr>
          <w:rFonts w:eastAsia="Times New Roman"/>
        </w:rPr>
        <w:t xml:space="preserve">nctionary, the rice priest, </w:t>
      </w:r>
      <w:r w:rsidRPr="000F7657">
        <w:rPr>
          <w:rFonts w:eastAsia="Times New Roman"/>
        </w:rPr>
        <w:t>the medicine priest</w:t>
      </w:r>
      <w:r>
        <w:rPr>
          <w:rFonts w:eastAsia="Times New Roman"/>
        </w:rPr>
        <w:t xml:space="preserve"> and the</w:t>
      </w:r>
      <w:r w:rsidRPr="000F7657">
        <w:rPr>
          <w:rFonts w:eastAsia="Times New Roman"/>
        </w:rPr>
        <w:t xml:space="preserve"> death priest. </w:t>
      </w:r>
      <w:r>
        <w:rPr>
          <w:rFonts w:eastAsia="Times New Roman"/>
        </w:rPr>
        <w:t xml:space="preserve">However, </w:t>
      </w:r>
      <w:proofErr w:type="spellStart"/>
      <w:r w:rsidRPr="000F7657">
        <w:rPr>
          <w:rFonts w:eastAsia="Times New Roman"/>
        </w:rPr>
        <w:t>Torajans</w:t>
      </w:r>
      <w:proofErr w:type="spellEnd"/>
      <w:r w:rsidRPr="000F7657">
        <w:rPr>
          <w:rFonts w:eastAsia="Times New Roman"/>
        </w:rPr>
        <w:t xml:space="preserve"> </w:t>
      </w:r>
      <w:r>
        <w:rPr>
          <w:rFonts w:eastAsia="Times New Roman"/>
        </w:rPr>
        <w:t xml:space="preserve">also believe that they </w:t>
      </w:r>
      <w:r w:rsidRPr="000F7657">
        <w:rPr>
          <w:rFonts w:eastAsia="Times New Roman"/>
        </w:rPr>
        <w:t xml:space="preserve">originally came from Cambodia, arriving in a storm from the northern </w:t>
      </w:r>
      <w:proofErr w:type="spellStart"/>
      <w:r w:rsidRPr="000F7657">
        <w:rPr>
          <w:rFonts w:eastAsia="Times New Roman"/>
        </w:rPr>
        <w:t>seas</w:t>
      </w:r>
      <w:r>
        <w:rPr>
          <w:rFonts w:eastAsia="Times New Roman"/>
        </w:rPr>
        <w:t xml:space="preserve"> on</w:t>
      </w:r>
      <w:proofErr w:type="spellEnd"/>
      <w:r>
        <w:rPr>
          <w:rFonts w:eastAsia="Times New Roman"/>
        </w:rPr>
        <w:t xml:space="preserve"> </w:t>
      </w:r>
      <w:r w:rsidRPr="000F7657">
        <w:rPr>
          <w:rFonts w:eastAsia="Times New Roman"/>
        </w:rPr>
        <w:t xml:space="preserve">battered boats as </w:t>
      </w:r>
      <w:r>
        <w:rPr>
          <w:rFonts w:eastAsia="Times New Roman"/>
        </w:rPr>
        <w:t>and today their houses are all shaped like these first boats.</w:t>
      </w:r>
    </w:p>
    <w:p w:rsidR="00AD47AF" w:rsidRDefault="00AD47AF" w:rsidP="00AD47AF">
      <w:pPr>
        <w:spacing w:after="0"/>
        <w:rPr>
          <w:b/>
          <w:bCs/>
        </w:rPr>
      </w:pPr>
    </w:p>
    <w:p w:rsidR="00206000" w:rsidRPr="00FE7E32" w:rsidRDefault="00206000" w:rsidP="00206000">
      <w:pPr>
        <w:spacing w:after="0"/>
        <w:rPr>
          <w:b/>
          <w:bCs/>
        </w:rPr>
      </w:pPr>
      <w:r w:rsidRPr="000F7657">
        <w:rPr>
          <w:rFonts w:eastAsia="Times New Roman"/>
        </w:rPr>
        <w:t xml:space="preserve">Until the coming of missionaries in the nineteenth century the </w:t>
      </w:r>
      <w:proofErr w:type="spellStart"/>
      <w:r w:rsidRPr="000F7657">
        <w:rPr>
          <w:rFonts w:eastAsia="Times New Roman"/>
        </w:rPr>
        <w:t>Torajans</w:t>
      </w:r>
      <w:proofErr w:type="spellEnd"/>
      <w:r w:rsidRPr="000F7657">
        <w:rPr>
          <w:rFonts w:eastAsia="Times New Roman"/>
        </w:rPr>
        <w:t xml:space="preserve"> lived in almost complete isolation, </w:t>
      </w:r>
      <w:r>
        <w:rPr>
          <w:rFonts w:eastAsia="Times New Roman"/>
        </w:rPr>
        <w:t xml:space="preserve">as </w:t>
      </w:r>
      <w:r w:rsidRPr="000F7657">
        <w:rPr>
          <w:rFonts w:eastAsia="Times New Roman"/>
        </w:rPr>
        <w:t xml:space="preserve">one of the fiercest and most remote people in Indonesia. </w:t>
      </w:r>
      <w:r>
        <w:rPr>
          <w:rFonts w:eastAsia="Times New Roman"/>
        </w:rPr>
        <w:t>When in 1905-6</w:t>
      </w:r>
      <w:r w:rsidRPr="000F7657">
        <w:rPr>
          <w:rFonts w:eastAsia="Times New Roman"/>
        </w:rPr>
        <w:t xml:space="preserve"> the Dutch gained control over the </w:t>
      </w:r>
      <w:proofErr w:type="spellStart"/>
      <w:r w:rsidRPr="000F7657">
        <w:rPr>
          <w:rFonts w:eastAsia="Times New Roman"/>
        </w:rPr>
        <w:t>Torajan</w:t>
      </w:r>
      <w:proofErr w:type="spellEnd"/>
      <w:r w:rsidRPr="000F7657">
        <w:rPr>
          <w:rFonts w:eastAsia="Times New Roman"/>
        </w:rPr>
        <w:t xml:space="preserve"> mountains</w:t>
      </w:r>
      <w:r>
        <w:rPr>
          <w:rFonts w:eastAsia="Times New Roman"/>
        </w:rPr>
        <w:t xml:space="preserve"> they moved the people from their fortified mountain homes into </w:t>
      </w:r>
      <w:r w:rsidRPr="000F7657">
        <w:rPr>
          <w:rFonts w:eastAsia="Times New Roman"/>
        </w:rPr>
        <w:t xml:space="preserve">the valleys </w:t>
      </w:r>
      <w:r>
        <w:rPr>
          <w:rFonts w:eastAsia="Times New Roman"/>
        </w:rPr>
        <w:t>as</w:t>
      </w:r>
      <w:r w:rsidRPr="000F7657">
        <w:rPr>
          <w:rFonts w:eastAsia="Times New Roman"/>
        </w:rPr>
        <w:t xml:space="preserve"> agriculture was expanded, </w:t>
      </w:r>
      <w:r>
        <w:rPr>
          <w:rFonts w:eastAsia="Times New Roman"/>
        </w:rPr>
        <w:t xml:space="preserve">and </w:t>
      </w:r>
      <w:r w:rsidRPr="000F7657">
        <w:rPr>
          <w:rFonts w:eastAsia="Times New Roman"/>
        </w:rPr>
        <w:t>taxes</w:t>
      </w:r>
      <w:r>
        <w:rPr>
          <w:rFonts w:eastAsia="Times New Roman"/>
        </w:rPr>
        <w:t>,</w:t>
      </w:r>
      <w:r w:rsidRPr="000F7657">
        <w:rPr>
          <w:rFonts w:eastAsia="Times New Roman"/>
        </w:rPr>
        <w:t xml:space="preserve"> Christianity </w:t>
      </w:r>
      <w:r>
        <w:rPr>
          <w:rFonts w:eastAsia="Times New Roman"/>
        </w:rPr>
        <w:t xml:space="preserve">and Dutch were </w:t>
      </w:r>
      <w:r w:rsidRPr="000F7657">
        <w:rPr>
          <w:rFonts w:eastAsia="Times New Roman"/>
        </w:rPr>
        <w:t xml:space="preserve">introduced. </w:t>
      </w:r>
      <w:r>
        <w:rPr>
          <w:rFonts w:eastAsia="Times New Roman"/>
        </w:rPr>
        <w:t>Before t</w:t>
      </w:r>
      <w:r w:rsidRPr="000F7657">
        <w:rPr>
          <w:rFonts w:eastAsia="Times New Roman"/>
        </w:rPr>
        <w:t xml:space="preserve">he people knew only an oral tradition. Fertility </w:t>
      </w:r>
      <w:r>
        <w:rPr>
          <w:rFonts w:eastAsia="Times New Roman"/>
        </w:rPr>
        <w:t>rituals</w:t>
      </w:r>
      <w:r w:rsidRPr="000F7657">
        <w:rPr>
          <w:rFonts w:eastAsia="Times New Roman"/>
        </w:rPr>
        <w:t xml:space="preserve"> were stopped, as was the practice of offering freshly severed human heads at the end of a funeral. Buffalo were substituted for the human heads and these are raised on a large scale for ritual purposes, as a major death feast needs a sacrifice of about a hundred buffalo.</w:t>
      </w:r>
      <w:r w:rsidRPr="000F7657">
        <w:rPr>
          <w:rFonts w:eastAsia="Times New Roman"/>
        </w:rPr>
        <w:br/>
        <w:t xml:space="preserve">Despite Christianity, there is still very strong </w:t>
      </w:r>
      <w:proofErr w:type="spellStart"/>
      <w:r w:rsidRPr="000F7657">
        <w:rPr>
          <w:rFonts w:eastAsia="Times New Roman"/>
          <w:i/>
        </w:rPr>
        <w:t>ada</w:t>
      </w:r>
      <w:r w:rsidRPr="000F7657">
        <w:rPr>
          <w:rFonts w:eastAsia="Times New Roman"/>
        </w:rPr>
        <w:t>t</w:t>
      </w:r>
      <w:proofErr w:type="spellEnd"/>
      <w:r w:rsidRPr="000F7657">
        <w:rPr>
          <w:rFonts w:eastAsia="Times New Roman"/>
        </w:rPr>
        <w:t xml:space="preserve">, village ritual. But rituals can be mixed in with Christian </w:t>
      </w:r>
      <w:r>
        <w:rPr>
          <w:rFonts w:eastAsia="Times New Roman"/>
        </w:rPr>
        <w:t>ritual as in</w:t>
      </w:r>
      <w:r w:rsidRPr="000F7657">
        <w:rPr>
          <w:rFonts w:eastAsia="Times New Roman"/>
        </w:rPr>
        <w:t xml:space="preserve"> The Feast of the Dead people attend church and afterwards </w:t>
      </w:r>
      <w:r>
        <w:rPr>
          <w:rFonts w:eastAsia="Times New Roman"/>
        </w:rPr>
        <w:t xml:space="preserve">sacrifice their substitute for human heads, water </w:t>
      </w:r>
      <w:r w:rsidRPr="000F7657">
        <w:rPr>
          <w:rFonts w:eastAsia="Times New Roman"/>
        </w:rPr>
        <w:t>buffalo.</w:t>
      </w:r>
    </w:p>
    <w:p w:rsidR="00206000" w:rsidRPr="00FE7E32" w:rsidRDefault="00206000" w:rsidP="00FE7E32">
      <w:pPr>
        <w:spacing w:after="0"/>
        <w:rPr>
          <w:b/>
          <w:bCs/>
        </w:rPr>
      </w:pPr>
    </w:p>
    <w:p w:rsidR="00FE7E32" w:rsidRDefault="00FE7E32" w:rsidP="00FE7E32">
      <w:pPr>
        <w:spacing w:after="0"/>
        <w:rPr>
          <w:b/>
          <w:bCs/>
        </w:rPr>
      </w:pPr>
      <w:r w:rsidRPr="00FE7E32">
        <w:rPr>
          <w:b/>
          <w:bCs/>
        </w:rPr>
        <w:t>References:</w:t>
      </w:r>
    </w:p>
    <w:p w:rsidR="00206000" w:rsidRDefault="00206000" w:rsidP="00206000">
      <w:pPr>
        <w:spacing w:after="0" w:line="240" w:lineRule="auto"/>
        <w:rPr>
          <w:rFonts w:eastAsia="Times New Roman"/>
        </w:rPr>
      </w:pPr>
    </w:p>
    <w:p w:rsidR="00206000" w:rsidRPr="00FE7E32" w:rsidRDefault="00206000" w:rsidP="00206000">
      <w:pPr>
        <w:spacing w:after="0" w:line="240" w:lineRule="auto"/>
      </w:pPr>
      <w:proofErr w:type="spellStart"/>
      <w:r w:rsidRPr="00206000">
        <w:rPr>
          <w:rFonts w:eastAsia="Times New Roman"/>
        </w:rPr>
        <w:t>Budiman</w:t>
      </w:r>
      <w:proofErr w:type="spellEnd"/>
      <w:r>
        <w:rPr>
          <w:rFonts w:eastAsia="Times New Roman"/>
        </w:rPr>
        <w:t xml:space="preserve">, </w:t>
      </w:r>
      <w:r w:rsidRPr="00206000">
        <w:rPr>
          <w:rFonts w:eastAsia="Times New Roman"/>
        </w:rPr>
        <w:t>Michaela</w:t>
      </w:r>
      <w:r>
        <w:rPr>
          <w:rFonts w:eastAsia="Times New Roman"/>
        </w:rPr>
        <w:t xml:space="preserve">. 2013. </w:t>
      </w:r>
      <w:r w:rsidRPr="00206000">
        <w:rPr>
          <w:rFonts w:eastAsia="Times New Roman"/>
          <w:i/>
        </w:rPr>
        <w:t xml:space="preserve">Exploring the Funeral Traditions of Southeast Asia-Contemporary Funeral Rituals of </w:t>
      </w:r>
      <w:proofErr w:type="spellStart"/>
      <w:r w:rsidRPr="00206000">
        <w:rPr>
          <w:rFonts w:eastAsia="Times New Roman"/>
          <w:i/>
        </w:rPr>
        <w:t>Sa'dan</w:t>
      </w:r>
      <w:proofErr w:type="spellEnd"/>
      <w:r w:rsidRPr="00206000">
        <w:rPr>
          <w:rFonts w:eastAsia="Times New Roman"/>
          <w:i/>
        </w:rPr>
        <w:t xml:space="preserve"> Toraja: From </w:t>
      </w:r>
      <w:proofErr w:type="spellStart"/>
      <w:r w:rsidRPr="00206000">
        <w:rPr>
          <w:rFonts w:eastAsia="Times New Roman"/>
          <w:i/>
        </w:rPr>
        <w:t>Aluk</w:t>
      </w:r>
      <w:proofErr w:type="spellEnd"/>
      <w:r w:rsidRPr="00206000">
        <w:rPr>
          <w:rFonts w:eastAsia="Times New Roman"/>
          <w:i/>
        </w:rPr>
        <w:t xml:space="preserve"> </w:t>
      </w:r>
      <w:proofErr w:type="spellStart"/>
      <w:r w:rsidRPr="00206000">
        <w:rPr>
          <w:rFonts w:eastAsia="Times New Roman"/>
          <w:i/>
        </w:rPr>
        <w:t>Todolo</w:t>
      </w:r>
      <w:proofErr w:type="spellEnd"/>
      <w:r w:rsidRPr="00206000">
        <w:rPr>
          <w:rFonts w:eastAsia="Times New Roman"/>
          <w:i/>
        </w:rPr>
        <w:t xml:space="preserve"> to “New” Religions</w:t>
      </w:r>
      <w:r w:rsidRPr="00206000">
        <w:rPr>
          <w:rFonts w:eastAsia="Times New Roman"/>
        </w:rPr>
        <w:t xml:space="preserve">. Prague: </w:t>
      </w:r>
      <w:proofErr w:type="spellStart"/>
      <w:r w:rsidRPr="00206000">
        <w:rPr>
          <w:rFonts w:eastAsia="Times New Roman"/>
        </w:rPr>
        <w:t>Karolinum</w:t>
      </w:r>
      <w:proofErr w:type="spellEnd"/>
      <w:r w:rsidRPr="00206000">
        <w:rPr>
          <w:rFonts w:eastAsia="Times New Roman"/>
        </w:rPr>
        <w:t xml:space="preserve"> Press</w:t>
      </w:r>
      <w:r>
        <w:rPr>
          <w:rFonts w:eastAsia="Times New Roman"/>
        </w:rPr>
        <w:t>.</w:t>
      </w:r>
    </w:p>
    <w:p w:rsidR="00BC196A" w:rsidRPr="00BC196A" w:rsidRDefault="005458AB" w:rsidP="00BC196A">
      <w:pPr>
        <w:rPr>
          <w:rFonts w:eastAsia="Times New Roman"/>
        </w:rPr>
      </w:pPr>
      <w:r w:rsidRPr="00FE7E32">
        <w:rPr>
          <w:rFonts w:eastAsia="Times New Roman"/>
          <w:lang w:val="en"/>
        </w:rPr>
        <w:br/>
      </w:r>
      <w:proofErr w:type="spellStart"/>
      <w:r w:rsidR="00BC196A" w:rsidRPr="00BC196A">
        <w:rPr>
          <w:rFonts w:eastAsia="Times New Roman"/>
        </w:rPr>
        <w:t>Nooy</w:t>
      </w:r>
      <w:proofErr w:type="spellEnd"/>
      <w:r w:rsidR="00BC196A" w:rsidRPr="00BC196A">
        <w:rPr>
          <w:rFonts w:eastAsia="Times New Roman"/>
        </w:rPr>
        <w:t xml:space="preserve">-Palm, H., 2014. </w:t>
      </w:r>
      <w:r w:rsidR="00BC196A" w:rsidRPr="00BC196A">
        <w:rPr>
          <w:rFonts w:eastAsia="Times New Roman"/>
          <w:i/>
          <w:iCs/>
        </w:rPr>
        <w:t xml:space="preserve">The </w:t>
      </w:r>
      <w:proofErr w:type="spellStart"/>
      <w:r w:rsidR="00BC196A" w:rsidRPr="00BC196A">
        <w:rPr>
          <w:rFonts w:eastAsia="Times New Roman"/>
          <w:i/>
          <w:iCs/>
        </w:rPr>
        <w:t>Sa’dan</w:t>
      </w:r>
      <w:proofErr w:type="spellEnd"/>
      <w:r w:rsidR="00BC196A" w:rsidRPr="00BC196A">
        <w:rPr>
          <w:rFonts w:eastAsia="Times New Roman"/>
          <w:i/>
          <w:iCs/>
        </w:rPr>
        <w:t>-Toraja: A study of their social life and religion</w:t>
      </w:r>
      <w:r w:rsidR="00BC196A" w:rsidRPr="00BC196A">
        <w:rPr>
          <w:rFonts w:eastAsia="Times New Roman"/>
        </w:rPr>
        <w:t>. Springer.</w:t>
      </w:r>
    </w:p>
    <w:p w:rsidR="005458AB" w:rsidRPr="00FE7E32" w:rsidRDefault="005458AB" w:rsidP="00FE7E32">
      <w:pPr>
        <w:spacing w:after="0"/>
        <w:rPr>
          <w:rFonts w:eastAsia="Times New Roman"/>
        </w:rPr>
      </w:pPr>
      <w:r w:rsidRPr="00FE7E32">
        <w:rPr>
          <w:rFonts w:eastAsia="Times New Roman"/>
          <w:lang w:val="en"/>
        </w:rPr>
        <w:br/>
      </w:r>
    </w:p>
    <w:p w:rsidR="005458AB" w:rsidRDefault="005458AB"/>
    <w:sectPr w:rsidR="005458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8AB"/>
    <w:rsid w:val="0000162B"/>
    <w:rsid w:val="00003BD7"/>
    <w:rsid w:val="0001706D"/>
    <w:rsid w:val="00027CE8"/>
    <w:rsid w:val="00041AA4"/>
    <w:rsid w:val="000505A1"/>
    <w:rsid w:val="00055A9C"/>
    <w:rsid w:val="00064C84"/>
    <w:rsid w:val="00065636"/>
    <w:rsid w:val="00065DB6"/>
    <w:rsid w:val="00067A3C"/>
    <w:rsid w:val="00084668"/>
    <w:rsid w:val="000901AC"/>
    <w:rsid w:val="00091FDA"/>
    <w:rsid w:val="00094A49"/>
    <w:rsid w:val="000B18DC"/>
    <w:rsid w:val="000C43B8"/>
    <w:rsid w:val="000C566F"/>
    <w:rsid w:val="000F58F1"/>
    <w:rsid w:val="000F7657"/>
    <w:rsid w:val="0011027E"/>
    <w:rsid w:val="0011700F"/>
    <w:rsid w:val="00130887"/>
    <w:rsid w:val="00135862"/>
    <w:rsid w:val="001477EE"/>
    <w:rsid w:val="00153479"/>
    <w:rsid w:val="00161F1B"/>
    <w:rsid w:val="00162278"/>
    <w:rsid w:val="00174ACB"/>
    <w:rsid w:val="001767F5"/>
    <w:rsid w:val="00182334"/>
    <w:rsid w:val="001A5F6F"/>
    <w:rsid w:val="001D1968"/>
    <w:rsid w:val="001E0729"/>
    <w:rsid w:val="001E365E"/>
    <w:rsid w:val="001F347F"/>
    <w:rsid w:val="00206000"/>
    <w:rsid w:val="00217D1D"/>
    <w:rsid w:val="0024149A"/>
    <w:rsid w:val="00251D9A"/>
    <w:rsid w:val="00256ACB"/>
    <w:rsid w:val="002A0F6C"/>
    <w:rsid w:val="002A25A3"/>
    <w:rsid w:val="002E2F00"/>
    <w:rsid w:val="002F333C"/>
    <w:rsid w:val="002F6BFE"/>
    <w:rsid w:val="00304226"/>
    <w:rsid w:val="0031028B"/>
    <w:rsid w:val="00316204"/>
    <w:rsid w:val="00321B6F"/>
    <w:rsid w:val="003348D7"/>
    <w:rsid w:val="00360FBB"/>
    <w:rsid w:val="0037637F"/>
    <w:rsid w:val="00392FB8"/>
    <w:rsid w:val="003A1F5E"/>
    <w:rsid w:val="003B1BBA"/>
    <w:rsid w:val="003B2EA8"/>
    <w:rsid w:val="003C26AE"/>
    <w:rsid w:val="003E579F"/>
    <w:rsid w:val="003E6978"/>
    <w:rsid w:val="0040056B"/>
    <w:rsid w:val="004133B9"/>
    <w:rsid w:val="004152F1"/>
    <w:rsid w:val="00415551"/>
    <w:rsid w:val="00425F3E"/>
    <w:rsid w:val="0043232E"/>
    <w:rsid w:val="0044288D"/>
    <w:rsid w:val="00454BD4"/>
    <w:rsid w:val="00467E7C"/>
    <w:rsid w:val="00470496"/>
    <w:rsid w:val="004718DF"/>
    <w:rsid w:val="00483DDF"/>
    <w:rsid w:val="00491C3E"/>
    <w:rsid w:val="004A26C9"/>
    <w:rsid w:val="004A7528"/>
    <w:rsid w:val="004B0915"/>
    <w:rsid w:val="004E4F31"/>
    <w:rsid w:val="00502CB4"/>
    <w:rsid w:val="00507034"/>
    <w:rsid w:val="00532A62"/>
    <w:rsid w:val="00534E07"/>
    <w:rsid w:val="00542F63"/>
    <w:rsid w:val="005458AB"/>
    <w:rsid w:val="005476E6"/>
    <w:rsid w:val="00567AC6"/>
    <w:rsid w:val="00577D40"/>
    <w:rsid w:val="005A387C"/>
    <w:rsid w:val="005A7FD4"/>
    <w:rsid w:val="005C0557"/>
    <w:rsid w:val="005D1CC0"/>
    <w:rsid w:val="005F5F4F"/>
    <w:rsid w:val="00606514"/>
    <w:rsid w:val="006071F9"/>
    <w:rsid w:val="00617980"/>
    <w:rsid w:val="006463A4"/>
    <w:rsid w:val="0069225F"/>
    <w:rsid w:val="00695E64"/>
    <w:rsid w:val="006B5B06"/>
    <w:rsid w:val="006D4B9E"/>
    <w:rsid w:val="006E4FED"/>
    <w:rsid w:val="007028EF"/>
    <w:rsid w:val="007168A8"/>
    <w:rsid w:val="00717FF3"/>
    <w:rsid w:val="00740F00"/>
    <w:rsid w:val="0075260E"/>
    <w:rsid w:val="007671F8"/>
    <w:rsid w:val="007809E9"/>
    <w:rsid w:val="00792D28"/>
    <w:rsid w:val="007A23CE"/>
    <w:rsid w:val="007A5499"/>
    <w:rsid w:val="007B410A"/>
    <w:rsid w:val="007B5668"/>
    <w:rsid w:val="007B7A50"/>
    <w:rsid w:val="007D5D22"/>
    <w:rsid w:val="007F2D0E"/>
    <w:rsid w:val="008008F0"/>
    <w:rsid w:val="00830214"/>
    <w:rsid w:val="0083480A"/>
    <w:rsid w:val="00847B3D"/>
    <w:rsid w:val="0085590C"/>
    <w:rsid w:val="008645D9"/>
    <w:rsid w:val="00870CB9"/>
    <w:rsid w:val="0087249F"/>
    <w:rsid w:val="008814FE"/>
    <w:rsid w:val="00895A36"/>
    <w:rsid w:val="008A7AF4"/>
    <w:rsid w:val="008C4D54"/>
    <w:rsid w:val="008D424C"/>
    <w:rsid w:val="008F5D0A"/>
    <w:rsid w:val="00903030"/>
    <w:rsid w:val="009060D0"/>
    <w:rsid w:val="00913604"/>
    <w:rsid w:val="00930C58"/>
    <w:rsid w:val="009331D5"/>
    <w:rsid w:val="00955C53"/>
    <w:rsid w:val="00955D64"/>
    <w:rsid w:val="0096275C"/>
    <w:rsid w:val="00976D01"/>
    <w:rsid w:val="009909DD"/>
    <w:rsid w:val="009B070F"/>
    <w:rsid w:val="009C2C0F"/>
    <w:rsid w:val="009E10B5"/>
    <w:rsid w:val="009F1E61"/>
    <w:rsid w:val="009F4E00"/>
    <w:rsid w:val="00A04001"/>
    <w:rsid w:val="00A15646"/>
    <w:rsid w:val="00A274BA"/>
    <w:rsid w:val="00A454E8"/>
    <w:rsid w:val="00A4746E"/>
    <w:rsid w:val="00A6107D"/>
    <w:rsid w:val="00A8168A"/>
    <w:rsid w:val="00AA413C"/>
    <w:rsid w:val="00AB06EA"/>
    <w:rsid w:val="00AB7332"/>
    <w:rsid w:val="00AD47AF"/>
    <w:rsid w:val="00AD55D6"/>
    <w:rsid w:val="00AE5A7E"/>
    <w:rsid w:val="00AF7F52"/>
    <w:rsid w:val="00B048CC"/>
    <w:rsid w:val="00B07AE5"/>
    <w:rsid w:val="00B12B2C"/>
    <w:rsid w:val="00B20D7A"/>
    <w:rsid w:val="00B35139"/>
    <w:rsid w:val="00B42F4D"/>
    <w:rsid w:val="00B43FEB"/>
    <w:rsid w:val="00B44B1E"/>
    <w:rsid w:val="00B56131"/>
    <w:rsid w:val="00B565D3"/>
    <w:rsid w:val="00B75368"/>
    <w:rsid w:val="00B77621"/>
    <w:rsid w:val="00B92197"/>
    <w:rsid w:val="00BA3532"/>
    <w:rsid w:val="00BA75CB"/>
    <w:rsid w:val="00BB24A2"/>
    <w:rsid w:val="00BB5A60"/>
    <w:rsid w:val="00BC196A"/>
    <w:rsid w:val="00BC50A5"/>
    <w:rsid w:val="00BC6C4E"/>
    <w:rsid w:val="00BE0125"/>
    <w:rsid w:val="00BF65DF"/>
    <w:rsid w:val="00C26AB0"/>
    <w:rsid w:val="00C41A34"/>
    <w:rsid w:val="00C4210B"/>
    <w:rsid w:val="00C535F8"/>
    <w:rsid w:val="00C538C9"/>
    <w:rsid w:val="00C56D16"/>
    <w:rsid w:val="00C769BB"/>
    <w:rsid w:val="00C80778"/>
    <w:rsid w:val="00C86B6F"/>
    <w:rsid w:val="00C971D9"/>
    <w:rsid w:val="00CA4578"/>
    <w:rsid w:val="00CA6A8E"/>
    <w:rsid w:val="00CE4E9C"/>
    <w:rsid w:val="00CE53CB"/>
    <w:rsid w:val="00D01B0E"/>
    <w:rsid w:val="00D1334D"/>
    <w:rsid w:val="00D16FC5"/>
    <w:rsid w:val="00D4486D"/>
    <w:rsid w:val="00D73DC3"/>
    <w:rsid w:val="00DB5F81"/>
    <w:rsid w:val="00DC2B73"/>
    <w:rsid w:val="00DD4DCF"/>
    <w:rsid w:val="00DE2682"/>
    <w:rsid w:val="00DE29E7"/>
    <w:rsid w:val="00DE5C32"/>
    <w:rsid w:val="00DE73D9"/>
    <w:rsid w:val="00DF2457"/>
    <w:rsid w:val="00E105DF"/>
    <w:rsid w:val="00E123FB"/>
    <w:rsid w:val="00E24574"/>
    <w:rsid w:val="00E31BC0"/>
    <w:rsid w:val="00E42753"/>
    <w:rsid w:val="00E577B7"/>
    <w:rsid w:val="00E612D2"/>
    <w:rsid w:val="00E75408"/>
    <w:rsid w:val="00E85105"/>
    <w:rsid w:val="00E9254F"/>
    <w:rsid w:val="00EA64EF"/>
    <w:rsid w:val="00EC0A59"/>
    <w:rsid w:val="00EE08A4"/>
    <w:rsid w:val="00EF737E"/>
    <w:rsid w:val="00F10BD0"/>
    <w:rsid w:val="00F1551D"/>
    <w:rsid w:val="00F6498A"/>
    <w:rsid w:val="00F66767"/>
    <w:rsid w:val="00F75CF0"/>
    <w:rsid w:val="00F86A7D"/>
    <w:rsid w:val="00F938E4"/>
    <w:rsid w:val="00FA193D"/>
    <w:rsid w:val="00FA6561"/>
    <w:rsid w:val="00FB6F43"/>
    <w:rsid w:val="00FC04F9"/>
    <w:rsid w:val="00FC7F1B"/>
    <w:rsid w:val="00FD1028"/>
    <w:rsid w:val="00FD1926"/>
    <w:rsid w:val="00FE5986"/>
    <w:rsid w:val="00FE7E32"/>
    <w:rsid w:val="00FF0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2DF0C"/>
  <w15:chartTrackingRefBased/>
  <w15:docId w15:val="{5E62BB88-CA60-49A7-AAF7-4ED4390AC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style>
  <w:style w:type="paragraph" w:styleId="z-TopofForm">
    <w:name w:val="HTML Top of Form"/>
    <w:basedOn w:val="Normal"/>
    <w:next w:val="Normal"/>
    <w:link w:val="z-TopofFormChar"/>
    <w:hidden/>
    <w:uiPriority w:val="99"/>
    <w:semiHidden/>
    <w:unhideWhenUsed/>
    <w:rsid w:val="005458A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458AB"/>
    <w:rPr>
      <w:rFonts w:ascii="Arial" w:eastAsia="Times New Roman" w:hAnsi="Arial" w:cs="Arial"/>
      <w:vanish/>
      <w:sz w:val="16"/>
      <w:szCs w:val="16"/>
    </w:rPr>
  </w:style>
  <w:style w:type="character" w:customStyle="1" w:styleId="gt-ft-text">
    <w:name w:val="gt-ft-text"/>
    <w:basedOn w:val="DefaultParagraphFont"/>
    <w:rsid w:val="005458AB"/>
  </w:style>
  <w:style w:type="character" w:styleId="Hyperlink">
    <w:name w:val="Hyperlink"/>
    <w:basedOn w:val="DefaultParagraphFont"/>
    <w:uiPriority w:val="99"/>
    <w:semiHidden/>
    <w:unhideWhenUsed/>
    <w:rsid w:val="005458AB"/>
    <w:rPr>
      <w:color w:val="0000FF"/>
      <w:u w:val="single"/>
    </w:rPr>
  </w:style>
  <w:style w:type="paragraph" w:styleId="z-BottomofForm">
    <w:name w:val="HTML Bottom of Form"/>
    <w:basedOn w:val="Normal"/>
    <w:next w:val="Normal"/>
    <w:link w:val="z-BottomofFormChar"/>
    <w:hidden/>
    <w:uiPriority w:val="99"/>
    <w:semiHidden/>
    <w:unhideWhenUsed/>
    <w:rsid w:val="005458A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458AB"/>
    <w:rPr>
      <w:rFonts w:ascii="Arial" w:eastAsia="Times New Roman" w:hAnsi="Arial" w:cs="Arial"/>
      <w:vanish/>
      <w:sz w:val="16"/>
      <w:szCs w:val="16"/>
    </w:rPr>
  </w:style>
  <w:style w:type="character" w:styleId="Strong">
    <w:name w:val="Strong"/>
    <w:basedOn w:val="DefaultParagraphFont"/>
    <w:qFormat/>
    <w:rsid w:val="005458AB"/>
    <w:rPr>
      <w:b/>
      <w:bCs/>
    </w:rPr>
  </w:style>
  <w:style w:type="paragraph" w:styleId="NormalWeb">
    <w:name w:val="Normal (Web)"/>
    <w:basedOn w:val="Normal"/>
    <w:uiPriority w:val="99"/>
    <w:semiHidden/>
    <w:unhideWhenUsed/>
    <w:rsid w:val="00BC196A"/>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135676">
      <w:bodyDiv w:val="1"/>
      <w:marLeft w:val="0"/>
      <w:marRight w:val="0"/>
      <w:marTop w:val="0"/>
      <w:marBottom w:val="0"/>
      <w:divBdr>
        <w:top w:val="none" w:sz="0" w:space="0" w:color="auto"/>
        <w:left w:val="none" w:sz="0" w:space="0" w:color="auto"/>
        <w:bottom w:val="none" w:sz="0" w:space="0" w:color="auto"/>
        <w:right w:val="none" w:sz="0" w:space="0" w:color="auto"/>
      </w:divBdr>
      <w:divsChild>
        <w:div w:id="1024984825">
          <w:marLeft w:val="0"/>
          <w:marRight w:val="0"/>
          <w:marTop w:val="0"/>
          <w:marBottom w:val="0"/>
          <w:divBdr>
            <w:top w:val="none" w:sz="0" w:space="0" w:color="auto"/>
            <w:left w:val="none" w:sz="0" w:space="0" w:color="auto"/>
            <w:bottom w:val="none" w:sz="0" w:space="0" w:color="auto"/>
            <w:right w:val="none" w:sz="0" w:space="0" w:color="auto"/>
          </w:divBdr>
        </w:div>
      </w:divsChild>
    </w:div>
    <w:div w:id="1720938980">
      <w:bodyDiv w:val="1"/>
      <w:marLeft w:val="0"/>
      <w:marRight w:val="0"/>
      <w:marTop w:val="0"/>
      <w:marBottom w:val="0"/>
      <w:divBdr>
        <w:top w:val="none" w:sz="0" w:space="0" w:color="auto"/>
        <w:left w:val="none" w:sz="0" w:space="0" w:color="auto"/>
        <w:bottom w:val="none" w:sz="0" w:space="0" w:color="auto"/>
        <w:right w:val="none" w:sz="0" w:space="0" w:color="auto"/>
      </w:divBdr>
      <w:divsChild>
        <w:div w:id="674186093">
          <w:marLeft w:val="0"/>
          <w:marRight w:val="0"/>
          <w:marTop w:val="0"/>
          <w:marBottom w:val="0"/>
          <w:divBdr>
            <w:top w:val="none" w:sz="0" w:space="0" w:color="auto"/>
            <w:left w:val="none" w:sz="0" w:space="0" w:color="auto"/>
            <w:bottom w:val="none" w:sz="0" w:space="0" w:color="auto"/>
            <w:right w:val="none" w:sz="0" w:space="0" w:color="auto"/>
          </w:divBdr>
          <w:divsChild>
            <w:div w:id="1631129348">
              <w:marLeft w:val="0"/>
              <w:marRight w:val="0"/>
              <w:marTop w:val="0"/>
              <w:marBottom w:val="0"/>
              <w:divBdr>
                <w:top w:val="none" w:sz="0" w:space="0" w:color="auto"/>
                <w:left w:val="none" w:sz="0" w:space="0" w:color="auto"/>
                <w:bottom w:val="none" w:sz="0" w:space="0" w:color="auto"/>
                <w:right w:val="none" w:sz="0" w:space="0" w:color="auto"/>
              </w:divBdr>
            </w:div>
          </w:divsChild>
        </w:div>
        <w:div w:id="841311430">
          <w:marLeft w:val="0"/>
          <w:marRight w:val="0"/>
          <w:marTop w:val="0"/>
          <w:marBottom w:val="0"/>
          <w:divBdr>
            <w:top w:val="none" w:sz="0" w:space="0" w:color="auto"/>
            <w:left w:val="none" w:sz="0" w:space="0" w:color="auto"/>
            <w:bottom w:val="none" w:sz="0" w:space="0" w:color="auto"/>
            <w:right w:val="none" w:sz="0" w:space="0" w:color="auto"/>
          </w:divBdr>
          <w:divsChild>
            <w:div w:id="1360231457">
              <w:marLeft w:val="0"/>
              <w:marRight w:val="0"/>
              <w:marTop w:val="0"/>
              <w:marBottom w:val="0"/>
              <w:divBdr>
                <w:top w:val="none" w:sz="0" w:space="0" w:color="auto"/>
                <w:left w:val="none" w:sz="0" w:space="0" w:color="auto"/>
                <w:bottom w:val="none" w:sz="0" w:space="0" w:color="auto"/>
                <w:right w:val="none" w:sz="0" w:space="0" w:color="auto"/>
              </w:divBdr>
              <w:divsChild>
                <w:div w:id="1279262962">
                  <w:marLeft w:val="0"/>
                  <w:marRight w:val="0"/>
                  <w:marTop w:val="0"/>
                  <w:marBottom w:val="0"/>
                  <w:divBdr>
                    <w:top w:val="none" w:sz="0" w:space="0" w:color="auto"/>
                    <w:left w:val="none" w:sz="0" w:space="0" w:color="auto"/>
                    <w:bottom w:val="none" w:sz="0" w:space="0" w:color="auto"/>
                    <w:right w:val="none" w:sz="0" w:space="0" w:color="auto"/>
                  </w:divBdr>
                  <w:divsChild>
                    <w:div w:id="1153251898">
                      <w:marLeft w:val="0"/>
                      <w:marRight w:val="0"/>
                      <w:marTop w:val="0"/>
                      <w:marBottom w:val="0"/>
                      <w:divBdr>
                        <w:top w:val="none" w:sz="0" w:space="0" w:color="auto"/>
                        <w:left w:val="none" w:sz="0" w:space="0" w:color="auto"/>
                        <w:bottom w:val="none" w:sz="0" w:space="0" w:color="auto"/>
                        <w:right w:val="none" w:sz="0" w:space="0" w:color="auto"/>
                      </w:divBdr>
                      <w:divsChild>
                        <w:div w:id="480579460">
                          <w:marLeft w:val="0"/>
                          <w:marRight w:val="0"/>
                          <w:marTop w:val="0"/>
                          <w:marBottom w:val="0"/>
                          <w:divBdr>
                            <w:top w:val="none" w:sz="0" w:space="0" w:color="auto"/>
                            <w:left w:val="none" w:sz="0" w:space="0" w:color="auto"/>
                            <w:bottom w:val="none" w:sz="0" w:space="0" w:color="auto"/>
                            <w:right w:val="none" w:sz="0" w:space="0" w:color="auto"/>
                          </w:divBdr>
                          <w:divsChild>
                            <w:div w:id="762990972">
                              <w:marLeft w:val="0"/>
                              <w:marRight w:val="0"/>
                              <w:marTop w:val="0"/>
                              <w:marBottom w:val="0"/>
                              <w:divBdr>
                                <w:top w:val="none" w:sz="0" w:space="0" w:color="auto"/>
                                <w:left w:val="none" w:sz="0" w:space="0" w:color="auto"/>
                                <w:bottom w:val="none" w:sz="0" w:space="0" w:color="auto"/>
                                <w:right w:val="none" w:sz="0" w:space="0" w:color="auto"/>
                              </w:divBdr>
                              <w:divsChild>
                                <w:div w:id="14956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992867">
          <w:marLeft w:val="0"/>
          <w:marRight w:val="0"/>
          <w:marTop w:val="0"/>
          <w:marBottom w:val="0"/>
          <w:divBdr>
            <w:top w:val="none" w:sz="0" w:space="0" w:color="auto"/>
            <w:left w:val="none" w:sz="0" w:space="0" w:color="auto"/>
            <w:bottom w:val="none" w:sz="0" w:space="0" w:color="auto"/>
            <w:right w:val="none" w:sz="0" w:space="0" w:color="auto"/>
          </w:divBdr>
        </w:div>
      </w:divsChild>
    </w:div>
    <w:div w:id="1874227024">
      <w:bodyDiv w:val="1"/>
      <w:marLeft w:val="0"/>
      <w:marRight w:val="0"/>
      <w:marTop w:val="0"/>
      <w:marBottom w:val="0"/>
      <w:divBdr>
        <w:top w:val="none" w:sz="0" w:space="0" w:color="auto"/>
        <w:left w:val="none" w:sz="0" w:space="0" w:color="auto"/>
        <w:bottom w:val="none" w:sz="0" w:space="0" w:color="auto"/>
        <w:right w:val="none" w:sz="0" w:space="0" w:color="auto"/>
      </w:divBdr>
      <w:divsChild>
        <w:div w:id="1402482567">
          <w:marLeft w:val="0"/>
          <w:marRight w:val="0"/>
          <w:marTop w:val="0"/>
          <w:marBottom w:val="0"/>
          <w:divBdr>
            <w:top w:val="none" w:sz="0" w:space="0" w:color="auto"/>
            <w:left w:val="none" w:sz="0" w:space="0" w:color="auto"/>
            <w:bottom w:val="none" w:sz="0" w:space="0" w:color="auto"/>
            <w:right w:val="none" w:sz="0" w:space="0" w:color="auto"/>
          </w:divBdr>
        </w:div>
      </w:divsChild>
    </w:div>
    <w:div w:id="2054501228">
      <w:bodyDiv w:val="1"/>
      <w:marLeft w:val="0"/>
      <w:marRight w:val="0"/>
      <w:marTop w:val="0"/>
      <w:marBottom w:val="0"/>
      <w:divBdr>
        <w:top w:val="none" w:sz="0" w:space="0" w:color="auto"/>
        <w:left w:val="none" w:sz="0" w:space="0" w:color="auto"/>
        <w:bottom w:val="none" w:sz="0" w:space="0" w:color="auto"/>
        <w:right w:val="none" w:sz="0" w:space="0" w:color="auto"/>
      </w:divBdr>
      <w:divsChild>
        <w:div w:id="1979526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59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microsoft.com/office/2007/relationships/hdphoto" Target="media/hdphoto4.wdp"/><Relationship Id="rId5" Type="http://schemas.microsoft.com/office/2007/relationships/hdphoto" Target="media/hdphoto1.wdp"/><Relationship Id="rId10" Type="http://schemas.openxmlformats.org/officeDocument/2006/relationships/image" Target="media/image4.png"/><Relationship Id="rId4" Type="http://schemas.openxmlformats.org/officeDocument/2006/relationships/image" Target="media/image1.png"/><Relationship Id="rId9" Type="http://schemas.microsoft.com/office/2007/relationships/hdphoto" Target="media/hdphoto3.wdp"/><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5</Pages>
  <Words>1241</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2018-01-11T20:36:00Z</dcterms:created>
  <dcterms:modified xsi:type="dcterms:W3CDTF">2018-01-11T22:00:00Z</dcterms:modified>
</cp:coreProperties>
</file>