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1F1C" w:rsidRDefault="00151F1C"/>
    <w:p w:rsidR="004C6311" w:rsidRDefault="004C6311" w:rsidP="004C6311">
      <w:pPr>
        <w:autoSpaceDE w:val="0"/>
        <w:autoSpaceDN w:val="0"/>
        <w:adjustRightInd w:val="0"/>
        <w:spacing w:after="0" w:line="240" w:lineRule="auto"/>
        <w:rPr>
          <w:rFonts w:eastAsia="Code2000"/>
        </w:rPr>
      </w:pPr>
      <w:bookmarkStart w:id="0" w:name="_GoBack"/>
      <w:r>
        <w:t>A000-Indo-Sulawesi-</w:t>
      </w:r>
      <w:r w:rsidRPr="004E6508">
        <w:rPr>
          <w:rFonts w:eastAsia="Code2000"/>
        </w:rPr>
        <w:t>Toraja</w:t>
      </w:r>
      <w:r>
        <w:rPr>
          <w:rFonts w:eastAsia="Code2000"/>
        </w:rPr>
        <w:t>-</w:t>
      </w:r>
      <w:r w:rsidRPr="004E6508">
        <w:rPr>
          <w:rFonts w:eastAsia="Code2000"/>
        </w:rPr>
        <w:t>Water Buffalo Crypt D</w:t>
      </w:r>
      <w:r>
        <w:rPr>
          <w:rFonts w:eastAsia="Code2000"/>
        </w:rPr>
        <w:t>oor-Wood-Mid 20</w:t>
      </w:r>
      <w:r w:rsidRPr="004C6311">
        <w:rPr>
          <w:rFonts w:eastAsia="Code2000"/>
          <w:vertAlign w:val="superscript"/>
        </w:rPr>
        <w:t>th</w:t>
      </w:r>
      <w:r>
        <w:rPr>
          <w:rFonts w:eastAsia="Code2000"/>
        </w:rPr>
        <w:t xml:space="preserve"> century</w:t>
      </w:r>
    </w:p>
    <w:bookmarkEnd w:id="0"/>
    <w:p w:rsidR="00E80F02" w:rsidRDefault="00E80F02" w:rsidP="004C6311">
      <w:pPr>
        <w:spacing w:after="0"/>
      </w:pPr>
    </w:p>
    <w:p w:rsidR="00E80F02" w:rsidRDefault="00E80F02" w:rsidP="004C6311">
      <w:pPr>
        <w:spacing w:after="0"/>
      </w:pPr>
      <w:r w:rsidRPr="004E6508">
        <w:rPr>
          <w:noProof/>
        </w:rPr>
        <w:drawing>
          <wp:inline distT="0" distB="0" distL="0" distR="0" wp14:anchorId="677F4D8F" wp14:editId="19CF65F5">
            <wp:extent cx="4109925" cy="5493327"/>
            <wp:effectExtent l="0" t="0" r="5080" b="0"/>
            <wp:docPr id="1" name="Picture 1" descr="http://i.ebayimg.com/images/g/2UEAAOSw9IpXys2y/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i.ebayimg.com/images/g/2UEAAOSw9IpXys2y/s-l160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39776" cy="5533226"/>
                    </a:xfrm>
                    <a:prstGeom prst="rect">
                      <a:avLst/>
                    </a:prstGeom>
                    <a:noFill/>
                    <a:ln>
                      <a:noFill/>
                    </a:ln>
                  </pic:spPr>
                </pic:pic>
              </a:graphicData>
            </a:graphic>
          </wp:inline>
        </w:drawing>
      </w:r>
    </w:p>
    <w:p w:rsidR="004C6311" w:rsidRDefault="00860430" w:rsidP="004C6311">
      <w:pPr>
        <w:autoSpaceDE w:val="0"/>
        <w:autoSpaceDN w:val="0"/>
        <w:adjustRightInd w:val="0"/>
        <w:spacing w:after="0" w:line="240" w:lineRule="auto"/>
        <w:rPr>
          <w:rFonts w:eastAsia="Code2000"/>
        </w:rPr>
      </w:pPr>
      <w:r>
        <w:t xml:space="preserve">Fig. 1. </w:t>
      </w:r>
      <w:r w:rsidR="004C6311">
        <w:t>Sulawesi-</w:t>
      </w:r>
      <w:r w:rsidR="004C6311" w:rsidRPr="004E6508">
        <w:rPr>
          <w:rFonts w:eastAsia="Code2000"/>
        </w:rPr>
        <w:t>Toraja</w:t>
      </w:r>
      <w:r w:rsidR="004C6311">
        <w:rPr>
          <w:rFonts w:eastAsia="Code2000"/>
        </w:rPr>
        <w:t>-</w:t>
      </w:r>
      <w:r w:rsidR="004C6311" w:rsidRPr="004E6508">
        <w:rPr>
          <w:rFonts w:eastAsia="Code2000"/>
        </w:rPr>
        <w:t>Water Buffalo Crypt D</w:t>
      </w:r>
      <w:r w:rsidR="004C6311">
        <w:rPr>
          <w:rFonts w:eastAsia="Code2000"/>
        </w:rPr>
        <w:t>oor-Wood-Mid 20</w:t>
      </w:r>
      <w:r w:rsidR="004C6311" w:rsidRPr="004C6311">
        <w:rPr>
          <w:rFonts w:eastAsia="Code2000"/>
          <w:vertAlign w:val="superscript"/>
        </w:rPr>
        <w:t>th</w:t>
      </w:r>
      <w:r w:rsidR="004C6311">
        <w:rPr>
          <w:rFonts w:eastAsia="Code2000"/>
        </w:rPr>
        <w:t xml:space="preserve"> century</w:t>
      </w:r>
    </w:p>
    <w:p w:rsidR="00E80F02" w:rsidRPr="00365B9D" w:rsidRDefault="00E80F02" w:rsidP="004C6311">
      <w:pPr>
        <w:autoSpaceDE w:val="0"/>
        <w:autoSpaceDN w:val="0"/>
        <w:adjustRightInd w:val="0"/>
        <w:spacing w:after="0" w:line="240" w:lineRule="auto"/>
        <w:rPr>
          <w:rStyle w:val="Strong"/>
        </w:rPr>
      </w:pPr>
      <w:r w:rsidRPr="00365B9D">
        <w:rPr>
          <w:rStyle w:val="Strong"/>
        </w:rPr>
        <w:t>Case no.:</w:t>
      </w:r>
      <w:r>
        <w:rPr>
          <w:rStyle w:val="Strong"/>
        </w:rPr>
        <w:t xml:space="preserve"> </w:t>
      </w:r>
      <w:r w:rsidRPr="00E45D43">
        <w:rPr>
          <w:rStyle w:val="Strong"/>
          <w:b w:val="0"/>
        </w:rPr>
        <w:t>Oceania</w:t>
      </w:r>
    </w:p>
    <w:p w:rsidR="00E80F02" w:rsidRPr="00365B9D" w:rsidRDefault="00E80F02" w:rsidP="004C6311">
      <w:pPr>
        <w:spacing w:after="0"/>
        <w:rPr>
          <w:rStyle w:val="Strong"/>
        </w:rPr>
      </w:pPr>
      <w:r w:rsidRPr="00365B9D">
        <w:rPr>
          <w:rStyle w:val="Strong"/>
        </w:rPr>
        <w:t>Accession Number:</w:t>
      </w:r>
      <w:r>
        <w:rPr>
          <w:rStyle w:val="Strong"/>
        </w:rPr>
        <w:t xml:space="preserve"> </w:t>
      </w:r>
      <w:r w:rsidRPr="00E45D43">
        <w:rPr>
          <w:rStyle w:val="Strong"/>
          <w:b w:val="0"/>
        </w:rPr>
        <w:t>A000</w:t>
      </w:r>
    </w:p>
    <w:p w:rsidR="00860430" w:rsidRDefault="00E80F02" w:rsidP="004C6311">
      <w:pPr>
        <w:autoSpaceDE w:val="0"/>
        <w:autoSpaceDN w:val="0"/>
        <w:adjustRightInd w:val="0"/>
        <w:spacing w:after="0" w:line="240" w:lineRule="auto"/>
        <w:rPr>
          <w:rFonts w:eastAsia="Code2000"/>
        </w:rPr>
      </w:pPr>
      <w:r w:rsidRPr="007709BF">
        <w:rPr>
          <w:b/>
        </w:rPr>
        <w:t>Formal Label:</w:t>
      </w:r>
      <w:r w:rsidRPr="00515E9D">
        <w:t xml:space="preserve"> </w:t>
      </w:r>
      <w:r w:rsidR="004C6311">
        <w:t>Sulawesi-</w:t>
      </w:r>
      <w:r w:rsidR="004C6311" w:rsidRPr="004E6508">
        <w:rPr>
          <w:rFonts w:eastAsia="Code2000"/>
        </w:rPr>
        <w:t>Toraja</w:t>
      </w:r>
      <w:r w:rsidR="004C6311">
        <w:rPr>
          <w:rFonts w:eastAsia="Code2000"/>
        </w:rPr>
        <w:t>-</w:t>
      </w:r>
      <w:r w:rsidR="004C6311" w:rsidRPr="004E6508">
        <w:rPr>
          <w:rFonts w:eastAsia="Code2000"/>
        </w:rPr>
        <w:t>Water Buffalo Crypt D</w:t>
      </w:r>
      <w:r w:rsidR="004C6311">
        <w:rPr>
          <w:rFonts w:eastAsia="Code2000"/>
        </w:rPr>
        <w:t>oor-Wood-Mid 20</w:t>
      </w:r>
      <w:r w:rsidR="004C6311" w:rsidRPr="004C6311">
        <w:rPr>
          <w:rFonts w:eastAsia="Code2000"/>
          <w:vertAlign w:val="superscript"/>
        </w:rPr>
        <w:t>th</w:t>
      </w:r>
      <w:r w:rsidR="004C6311">
        <w:rPr>
          <w:rFonts w:eastAsia="Code2000"/>
        </w:rPr>
        <w:t xml:space="preserve"> century</w:t>
      </w:r>
    </w:p>
    <w:p w:rsidR="004C6311" w:rsidRDefault="00E80F02" w:rsidP="004C6311">
      <w:pPr>
        <w:spacing w:after="0"/>
        <w:rPr>
          <w:b/>
          <w:bCs/>
        </w:rPr>
      </w:pPr>
      <w:r w:rsidRPr="00365B9D">
        <w:rPr>
          <w:b/>
          <w:bCs/>
        </w:rPr>
        <w:t>Display Description:</w:t>
      </w:r>
      <w:r>
        <w:rPr>
          <w:b/>
          <w:bCs/>
        </w:rPr>
        <w:t xml:space="preserve"> </w:t>
      </w:r>
    </w:p>
    <w:p w:rsidR="00860430" w:rsidRPr="004C6311" w:rsidRDefault="004C6311" w:rsidP="004C6311">
      <w:pPr>
        <w:spacing w:after="0"/>
        <w:rPr>
          <w:b/>
          <w:bCs/>
        </w:rPr>
      </w:pPr>
      <w:r>
        <w:rPr>
          <w:b/>
          <w:bCs/>
        </w:rPr>
        <w:tab/>
      </w:r>
      <w:r w:rsidR="00860430">
        <w:rPr>
          <w:rFonts w:eastAsia="Code2000"/>
        </w:rPr>
        <w:t xml:space="preserve">This </w:t>
      </w:r>
      <w:r w:rsidR="00860430" w:rsidRPr="004E6508">
        <w:rPr>
          <w:rFonts w:eastAsia="Code2000"/>
        </w:rPr>
        <w:t xml:space="preserve">Toraja Water Buffalo Crypt Door with the horns of the water buffalo pointing up and the head and a third horn also pointing down (to signify death) protruding from the forehead of the water buffalo (the source of its spirit). The chevron geometrics </w:t>
      </w:r>
      <w:r w:rsidR="00860430">
        <w:rPr>
          <w:rFonts w:eastAsia="Code2000"/>
        </w:rPr>
        <w:t xml:space="preserve">in black and white </w:t>
      </w:r>
      <w:r w:rsidR="00860430" w:rsidRPr="004E6508">
        <w:rPr>
          <w:rFonts w:eastAsia="Code2000"/>
        </w:rPr>
        <w:t>signify the purifying blood that issued forth</w:t>
      </w:r>
      <w:r w:rsidR="00860430">
        <w:rPr>
          <w:rFonts w:eastAsia="Code2000"/>
        </w:rPr>
        <w:t xml:space="preserve"> </w:t>
      </w:r>
      <w:r w:rsidR="00860430" w:rsidRPr="004E6508">
        <w:rPr>
          <w:rFonts w:eastAsia="Code2000"/>
        </w:rPr>
        <w:t xml:space="preserve">from the sacrificial buffalo, which sanctified the spirits </w:t>
      </w:r>
      <w:r w:rsidR="00860430">
        <w:rPr>
          <w:rFonts w:eastAsia="Code2000"/>
        </w:rPr>
        <w:t>in</w:t>
      </w:r>
      <w:r w:rsidR="00860430" w:rsidRPr="004E6508">
        <w:rPr>
          <w:rFonts w:eastAsia="Code2000"/>
        </w:rPr>
        <w:t xml:space="preserve"> the adjacent human tombs</w:t>
      </w:r>
      <w:r w:rsidR="00860430">
        <w:rPr>
          <w:rFonts w:eastAsia="Code2000"/>
        </w:rPr>
        <w:t xml:space="preserve"> as well.</w:t>
      </w:r>
    </w:p>
    <w:p w:rsidR="00860430" w:rsidRPr="004E6508" w:rsidRDefault="00860430" w:rsidP="004C6311">
      <w:pPr>
        <w:autoSpaceDE w:val="0"/>
        <w:autoSpaceDN w:val="0"/>
        <w:adjustRightInd w:val="0"/>
        <w:spacing w:after="0" w:line="240" w:lineRule="auto"/>
        <w:ind w:firstLine="720"/>
        <w:rPr>
          <w:rFonts w:eastAsia="Code2000"/>
        </w:rPr>
      </w:pPr>
      <w:r w:rsidRPr="004E6508">
        <w:rPr>
          <w:lang w:val="en-GB"/>
        </w:rPr>
        <w:lastRenderedPageBreak/>
        <w:t>The next thing that has to be done is to prepare the Water Buffalo’s crypt door, which symbolically establishes a place of great sanctity next to the newly deceased person.</w:t>
      </w:r>
    </w:p>
    <w:p w:rsidR="00860430" w:rsidRDefault="00860430" w:rsidP="004C6311">
      <w:pPr>
        <w:autoSpaceDE w:val="0"/>
        <w:autoSpaceDN w:val="0"/>
        <w:adjustRightInd w:val="0"/>
        <w:spacing w:after="0" w:line="240" w:lineRule="auto"/>
        <w:rPr>
          <w:rFonts w:eastAsia="Code2000"/>
        </w:rPr>
      </w:pPr>
      <w:r w:rsidRPr="004E6508">
        <w:rPr>
          <w:noProof/>
        </w:rPr>
        <w:drawing>
          <wp:inline distT="0" distB="0" distL="0" distR="0" wp14:anchorId="7F2E374E" wp14:editId="2B0CAA31">
            <wp:extent cx="4404513" cy="3058935"/>
            <wp:effectExtent l="0" t="0" r="0" b="8255"/>
            <wp:docPr id="16" name="Picture 16" descr="Sadan-Toradja-Warriors-Celebes-Sulawesi-Indonesia-2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Img" descr="Sadan-Toradja-Warriors-Celebes-Sulawesi-Indonesia-20s"/>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72000"/>
                              </a14:imgEffect>
                              <a14:imgEffect>
                                <a14:brightnessContrast bright="-6000" contrast="38000"/>
                              </a14:imgEffect>
                            </a14:imgLayer>
                          </a14:imgProps>
                        </a:ext>
                        <a:ext uri="{28A0092B-C50C-407E-A947-70E740481C1C}">
                          <a14:useLocalDpi xmlns:a14="http://schemas.microsoft.com/office/drawing/2010/main" val="0"/>
                        </a:ext>
                      </a:extLst>
                    </a:blip>
                    <a:srcRect/>
                    <a:stretch>
                      <a:fillRect/>
                    </a:stretch>
                  </pic:blipFill>
                  <pic:spPr bwMode="auto">
                    <a:xfrm>
                      <a:off x="0" y="0"/>
                      <a:ext cx="4415609" cy="3066641"/>
                    </a:xfrm>
                    <a:prstGeom prst="rect">
                      <a:avLst/>
                    </a:prstGeom>
                    <a:noFill/>
                    <a:ln>
                      <a:noFill/>
                    </a:ln>
                  </pic:spPr>
                </pic:pic>
              </a:graphicData>
            </a:graphic>
          </wp:inline>
        </w:drawing>
      </w:r>
    </w:p>
    <w:p w:rsidR="00860430" w:rsidRPr="004E6508" w:rsidRDefault="00860430" w:rsidP="004C6311">
      <w:pPr>
        <w:autoSpaceDE w:val="0"/>
        <w:autoSpaceDN w:val="0"/>
        <w:adjustRightInd w:val="0"/>
        <w:spacing w:after="0" w:line="240" w:lineRule="auto"/>
        <w:rPr>
          <w:lang w:val="en-GB"/>
        </w:rPr>
      </w:pPr>
      <w:r>
        <w:rPr>
          <w:rFonts w:eastAsia="Code2000"/>
        </w:rPr>
        <w:t xml:space="preserve">Fig. 2. </w:t>
      </w:r>
      <w:r w:rsidRPr="004E6508">
        <w:rPr>
          <w:lang w:val="en-GB"/>
        </w:rPr>
        <w:t xml:space="preserve">Toraja of </w:t>
      </w:r>
      <w:proofErr w:type="spellStart"/>
      <w:r w:rsidRPr="004E6508">
        <w:rPr>
          <w:lang w:val="en-GB"/>
        </w:rPr>
        <w:t>Rantepao</w:t>
      </w:r>
      <w:proofErr w:type="spellEnd"/>
      <w:r w:rsidRPr="004E6508">
        <w:rPr>
          <w:lang w:val="en-GB"/>
        </w:rPr>
        <w:t xml:space="preserve"> </w:t>
      </w:r>
      <w:r w:rsidRPr="004E6508">
        <w:t xml:space="preserve">of South Sulawesi, </w:t>
      </w:r>
      <w:r w:rsidRPr="004E6508">
        <w:rPr>
          <w:lang w:val="en-GB"/>
        </w:rPr>
        <w:t xml:space="preserve">dressed with a traditional loin cloth and woven cap, which he would have worn in the traditional </w:t>
      </w:r>
      <w:r>
        <w:rPr>
          <w:lang w:val="en-GB"/>
        </w:rPr>
        <w:t xml:space="preserve">Water Buffalo </w:t>
      </w:r>
      <w:r w:rsidRPr="004E6508">
        <w:rPr>
          <w:lang w:val="en-GB"/>
        </w:rPr>
        <w:t xml:space="preserve">Sacrifice Ceremony, in a postcard ca. 1920’s by </w:t>
      </w:r>
      <w:proofErr w:type="spellStart"/>
      <w:r w:rsidRPr="004E6508">
        <w:rPr>
          <w:lang w:val="en-GB"/>
        </w:rPr>
        <w:t>Drukkerij</w:t>
      </w:r>
      <w:proofErr w:type="spellEnd"/>
      <w:r w:rsidRPr="004E6508">
        <w:rPr>
          <w:lang w:val="en-GB"/>
        </w:rPr>
        <w:t xml:space="preserve"> van </w:t>
      </w:r>
      <w:proofErr w:type="spellStart"/>
      <w:r w:rsidRPr="004E6508">
        <w:rPr>
          <w:lang w:val="en-GB"/>
        </w:rPr>
        <w:t>Lonkhuyzen</w:t>
      </w:r>
      <w:proofErr w:type="spellEnd"/>
      <w:r w:rsidRPr="004E6508">
        <w:rPr>
          <w:lang w:val="en-GB"/>
        </w:rPr>
        <w:t xml:space="preserve"> of </w:t>
      </w:r>
      <w:proofErr w:type="spellStart"/>
      <w:r w:rsidRPr="004E6508">
        <w:t>Zeis</w:t>
      </w:r>
      <w:proofErr w:type="spellEnd"/>
      <w:r w:rsidRPr="004E6508">
        <w:t>, Netherlands.</w:t>
      </w:r>
      <w:r w:rsidRPr="004E6508">
        <w:rPr>
          <w:lang w:val="en-GB"/>
        </w:rPr>
        <w:t xml:space="preserve"> </w:t>
      </w:r>
    </w:p>
    <w:p w:rsidR="00860430" w:rsidRPr="004E6508" w:rsidRDefault="00860430" w:rsidP="004C6311">
      <w:pPr>
        <w:autoSpaceDE w:val="0"/>
        <w:autoSpaceDN w:val="0"/>
        <w:adjustRightInd w:val="0"/>
        <w:spacing w:after="0" w:line="240" w:lineRule="auto"/>
        <w:rPr>
          <w:rFonts w:eastAsia="Code2000"/>
        </w:rPr>
      </w:pPr>
    </w:p>
    <w:p w:rsidR="00860430" w:rsidRPr="004E6508" w:rsidRDefault="00860430" w:rsidP="004C6311">
      <w:pPr>
        <w:autoSpaceDE w:val="0"/>
        <w:autoSpaceDN w:val="0"/>
        <w:adjustRightInd w:val="0"/>
        <w:spacing w:after="0" w:line="240" w:lineRule="auto"/>
        <w:rPr>
          <w:rFonts w:eastAsia="Code2000"/>
        </w:rPr>
      </w:pPr>
      <w:r w:rsidRPr="004E6508">
        <w:rPr>
          <w:noProof/>
        </w:rPr>
        <w:drawing>
          <wp:inline distT="0" distB="0" distL="0" distR="0" wp14:anchorId="6401A6C7" wp14:editId="2E681F26">
            <wp:extent cx="5257800" cy="3507357"/>
            <wp:effectExtent l="0" t="0" r="0" b="0"/>
            <wp:docPr id="12" name="Picture 12" descr="http://i.ebayimg.com/images/g/-9sAAOSwQupXVxTo/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i.ebayimg.com/images/g/-9sAAOSwQupXVxTo/s-l160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1050" cy="3509525"/>
                    </a:xfrm>
                    <a:prstGeom prst="rect">
                      <a:avLst/>
                    </a:prstGeom>
                    <a:noFill/>
                    <a:ln>
                      <a:noFill/>
                    </a:ln>
                  </pic:spPr>
                </pic:pic>
              </a:graphicData>
            </a:graphic>
          </wp:inline>
        </w:drawing>
      </w:r>
    </w:p>
    <w:p w:rsidR="00860430" w:rsidRPr="004E6508" w:rsidRDefault="00860430" w:rsidP="004C6311">
      <w:pPr>
        <w:autoSpaceDE w:val="0"/>
        <w:autoSpaceDN w:val="0"/>
        <w:adjustRightInd w:val="0"/>
        <w:spacing w:after="0" w:line="240" w:lineRule="auto"/>
        <w:rPr>
          <w:rFonts w:eastAsia="Code2000"/>
        </w:rPr>
      </w:pPr>
      <w:r>
        <w:rPr>
          <w:rFonts w:eastAsia="Code2000"/>
        </w:rPr>
        <w:t xml:space="preserve">Fig. 3. </w:t>
      </w:r>
      <w:r w:rsidRPr="004E6508">
        <w:rPr>
          <w:rFonts w:eastAsia="Code2000"/>
        </w:rPr>
        <w:t xml:space="preserve">Photograph showing the exquisite expanse of a white-washed limestone cliff wall at </w:t>
      </w:r>
      <w:proofErr w:type="spellStart"/>
      <w:r w:rsidRPr="004E6508">
        <w:rPr>
          <w:rFonts w:eastAsia="Code2000"/>
        </w:rPr>
        <w:t>Londa</w:t>
      </w:r>
      <w:proofErr w:type="spellEnd"/>
      <w:r w:rsidRPr="004E6508">
        <w:rPr>
          <w:rFonts w:eastAsia="Code2000"/>
        </w:rPr>
        <w:t xml:space="preserve"> </w:t>
      </w:r>
      <w:proofErr w:type="spellStart"/>
      <w:r w:rsidRPr="004E6508">
        <w:rPr>
          <w:rFonts w:eastAsia="Code2000"/>
        </w:rPr>
        <w:t>Londa</w:t>
      </w:r>
      <w:proofErr w:type="spellEnd"/>
      <w:r w:rsidRPr="004E6508">
        <w:rPr>
          <w:rFonts w:eastAsia="Code2000"/>
        </w:rPr>
        <w:t xml:space="preserve"> to keep the funeral remains of individual </w:t>
      </w:r>
      <w:proofErr w:type="spellStart"/>
      <w:r w:rsidRPr="004E6508">
        <w:rPr>
          <w:rFonts w:eastAsia="Code2000"/>
          <w:i/>
        </w:rPr>
        <w:t>liangs</w:t>
      </w:r>
      <w:proofErr w:type="spellEnd"/>
      <w:r w:rsidRPr="004E6508">
        <w:rPr>
          <w:rFonts w:eastAsia="Code2000"/>
        </w:rPr>
        <w:t xml:space="preserve"> or family groups and their tombs (</w:t>
      </w:r>
      <w:proofErr w:type="spellStart"/>
      <w:r w:rsidRPr="004E6508">
        <w:rPr>
          <w:rFonts w:eastAsia="Code2000"/>
          <w:i/>
        </w:rPr>
        <w:t>patanes</w:t>
      </w:r>
      <w:proofErr w:type="spellEnd"/>
      <w:r w:rsidRPr="004E6508">
        <w:rPr>
          <w:rFonts w:eastAsia="Code2000"/>
        </w:rPr>
        <w:t xml:space="preserve">) and their </w:t>
      </w:r>
      <w:r w:rsidRPr="004E6508">
        <w:rPr>
          <w:rFonts w:eastAsia="Code2000"/>
          <w:i/>
        </w:rPr>
        <w:t>tau</w:t>
      </w:r>
      <w:r w:rsidRPr="004E6508">
        <w:rPr>
          <w:i/>
        </w:rPr>
        <w:t xml:space="preserve"> </w:t>
      </w:r>
      <w:proofErr w:type="spellStart"/>
      <w:r w:rsidRPr="004E6508">
        <w:rPr>
          <w:i/>
        </w:rPr>
        <w:t>taus</w:t>
      </w:r>
      <w:proofErr w:type="spellEnd"/>
      <w:r w:rsidRPr="004E6508">
        <w:t xml:space="preserve"> or wooden effigies of the spirits of the dead </w:t>
      </w:r>
      <w:r w:rsidRPr="004E6508">
        <w:rPr>
          <w:rFonts w:eastAsia="Code2000"/>
        </w:rPr>
        <w:t xml:space="preserve">safe from robbers. Above and to the right of these </w:t>
      </w:r>
      <w:r w:rsidRPr="004E6508">
        <w:rPr>
          <w:rFonts w:eastAsia="Code2000"/>
          <w:i/>
        </w:rPr>
        <w:t xml:space="preserve">tau </w:t>
      </w:r>
      <w:proofErr w:type="spellStart"/>
      <w:r w:rsidRPr="004E6508">
        <w:rPr>
          <w:rFonts w:eastAsia="Code2000"/>
          <w:i/>
        </w:rPr>
        <w:t>taus</w:t>
      </w:r>
      <w:proofErr w:type="spellEnd"/>
      <w:r w:rsidRPr="004E6508">
        <w:rPr>
          <w:rFonts w:eastAsia="Code2000"/>
        </w:rPr>
        <w:t xml:space="preserve"> are Water Buffalo Crypt Doors with protruding water buffalo horns that act as sanctifying presences. After </w:t>
      </w:r>
      <w:hyperlink r:id="rId9" w:history="1">
        <w:r w:rsidRPr="004E6508">
          <w:rPr>
            <w:rStyle w:val="Hyperlink"/>
            <w:rFonts w:eastAsia="Code2000"/>
          </w:rPr>
          <w:t>http://i.ebayimg.com/images/g/s6UAAOSwbYZXVxUX/s-l400.jpg</w:t>
        </w:r>
      </w:hyperlink>
    </w:p>
    <w:p w:rsidR="00860430" w:rsidRPr="004E6508" w:rsidRDefault="00860430" w:rsidP="004C6311">
      <w:pPr>
        <w:autoSpaceDE w:val="0"/>
        <w:autoSpaceDN w:val="0"/>
        <w:adjustRightInd w:val="0"/>
        <w:spacing w:after="0" w:line="240" w:lineRule="auto"/>
        <w:rPr>
          <w:rFonts w:eastAsia="Code2000"/>
        </w:rPr>
      </w:pPr>
    </w:p>
    <w:p w:rsidR="00860430" w:rsidRPr="004E6508" w:rsidRDefault="00860430" w:rsidP="004C6311">
      <w:pPr>
        <w:autoSpaceDE w:val="0"/>
        <w:autoSpaceDN w:val="0"/>
        <w:adjustRightInd w:val="0"/>
        <w:spacing w:after="0" w:line="240" w:lineRule="auto"/>
        <w:rPr>
          <w:rFonts w:eastAsia="Code2000"/>
        </w:rPr>
      </w:pPr>
      <w:r w:rsidRPr="004E6508">
        <w:rPr>
          <w:noProof/>
        </w:rPr>
        <w:drawing>
          <wp:inline distT="0" distB="0" distL="0" distR="0" wp14:anchorId="6B7FBC22" wp14:editId="1E61618F">
            <wp:extent cx="3595255" cy="2696441"/>
            <wp:effectExtent l="0" t="0" r="5715" b="8890"/>
            <wp:docPr id="10" name="Picture 10" descr="http://i.ebayimg.com/images/g/s6UAAOSwbYZXVxUX/s-l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i.ebayimg.com/images/g/s6UAAOSwbYZXVxUX/s-l40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6747" cy="2705060"/>
                    </a:xfrm>
                    <a:prstGeom prst="rect">
                      <a:avLst/>
                    </a:prstGeom>
                    <a:noFill/>
                    <a:ln>
                      <a:noFill/>
                    </a:ln>
                  </pic:spPr>
                </pic:pic>
              </a:graphicData>
            </a:graphic>
          </wp:inline>
        </w:drawing>
      </w:r>
    </w:p>
    <w:p w:rsidR="00860430" w:rsidRPr="004E6508" w:rsidRDefault="00860430" w:rsidP="004C6311">
      <w:pPr>
        <w:autoSpaceDE w:val="0"/>
        <w:autoSpaceDN w:val="0"/>
        <w:adjustRightInd w:val="0"/>
        <w:spacing w:after="0" w:line="240" w:lineRule="auto"/>
        <w:rPr>
          <w:rFonts w:eastAsia="Code2000"/>
        </w:rPr>
      </w:pPr>
      <w:r>
        <w:rPr>
          <w:rFonts w:eastAsia="Code2000"/>
        </w:rPr>
        <w:t xml:space="preserve">Fig. 4. </w:t>
      </w:r>
      <w:r w:rsidRPr="004E6508">
        <w:rPr>
          <w:rFonts w:eastAsia="Code2000"/>
        </w:rPr>
        <w:t>Detail showing a</w:t>
      </w:r>
      <w:r w:rsidRPr="004E6508">
        <w:rPr>
          <w:rFonts w:eastAsia="Code2000"/>
          <w:i/>
        </w:rPr>
        <w:t xml:space="preserve"> </w:t>
      </w:r>
      <w:proofErr w:type="spellStart"/>
      <w:r w:rsidRPr="004E6508">
        <w:rPr>
          <w:rFonts w:eastAsia="Code2000"/>
          <w:i/>
        </w:rPr>
        <w:t>liang</w:t>
      </w:r>
      <w:proofErr w:type="spellEnd"/>
      <w:r w:rsidRPr="004E6508">
        <w:rPr>
          <w:rFonts w:eastAsia="Code2000"/>
        </w:rPr>
        <w:t xml:space="preserve"> and a group of tau</w:t>
      </w:r>
      <w:r w:rsidRPr="004E6508">
        <w:rPr>
          <w:i/>
        </w:rPr>
        <w:t xml:space="preserve"> </w:t>
      </w:r>
      <w:proofErr w:type="spellStart"/>
      <w:r w:rsidRPr="004E6508">
        <w:rPr>
          <w:i/>
        </w:rPr>
        <w:t>taus</w:t>
      </w:r>
      <w:proofErr w:type="spellEnd"/>
      <w:r w:rsidRPr="004E6508">
        <w:t xml:space="preserve"> </w:t>
      </w:r>
      <w:r w:rsidRPr="004E6508">
        <w:rPr>
          <w:rFonts w:eastAsia="Code2000"/>
        </w:rPr>
        <w:t xml:space="preserve">(left) and a Water Buffalo Crypt Door (right) with one horn protruding as a handle. After </w:t>
      </w:r>
      <w:hyperlink r:id="rId11" w:history="1">
        <w:r w:rsidRPr="004E6508">
          <w:rPr>
            <w:rStyle w:val="Hyperlink"/>
            <w:rFonts w:eastAsia="Code2000"/>
          </w:rPr>
          <w:t>http://i.ebayimg.com/images/g/s6UAAOSwbYZXVxUX/s-l400.jpg</w:t>
        </w:r>
      </w:hyperlink>
    </w:p>
    <w:p w:rsidR="00860430" w:rsidRPr="004E6508" w:rsidRDefault="00860430" w:rsidP="004C6311">
      <w:pPr>
        <w:autoSpaceDE w:val="0"/>
        <w:autoSpaceDN w:val="0"/>
        <w:adjustRightInd w:val="0"/>
        <w:spacing w:after="0" w:line="240" w:lineRule="auto"/>
        <w:rPr>
          <w:rFonts w:eastAsia="Code2000"/>
        </w:rPr>
      </w:pPr>
    </w:p>
    <w:p w:rsidR="00860430" w:rsidRPr="004E6508" w:rsidRDefault="00860430" w:rsidP="004C6311">
      <w:pPr>
        <w:autoSpaceDE w:val="0"/>
        <w:autoSpaceDN w:val="0"/>
        <w:adjustRightInd w:val="0"/>
        <w:spacing w:after="0" w:line="240" w:lineRule="auto"/>
      </w:pPr>
      <w:r w:rsidRPr="004E6508">
        <w:rPr>
          <w:noProof/>
        </w:rPr>
        <w:drawing>
          <wp:inline distT="0" distB="0" distL="0" distR="0" wp14:anchorId="18E87282" wp14:editId="287DAA9D">
            <wp:extent cx="5555615" cy="3566160"/>
            <wp:effectExtent l="38100" t="0" r="45085" b="34290"/>
            <wp:docPr id="21" name="Picture 21" descr="Burial C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urial Cave"/>
                    <pic:cNvPicPr>
                      <a:picLocks noChangeAspect="1" noChangeArrowheads="1"/>
                    </pic:cNvPicPr>
                  </pic:nvPicPr>
                  <pic:blipFill rotWithShape="1">
                    <a:blip r:embed="rId12">
                      <a:extLst>
                        <a:ext uri="{28A0092B-C50C-407E-A947-70E740481C1C}">
                          <a14:useLocalDpi xmlns:a14="http://schemas.microsoft.com/office/drawing/2010/main" val="0"/>
                        </a:ext>
                      </a:extLst>
                    </a:blip>
                    <a:srcRect t="-11421" b="6017"/>
                    <a:stretch/>
                  </pic:blipFill>
                  <pic:spPr bwMode="auto">
                    <a:xfrm>
                      <a:off x="0" y="0"/>
                      <a:ext cx="5555615" cy="3566160"/>
                    </a:xfrm>
                    <a:prstGeom prst="rect">
                      <a:avLst/>
                    </a:prstGeom>
                    <a:noFill/>
                    <a:ln>
                      <a:noFill/>
                    </a:ln>
                    <a:effectLst>
                      <a:glow rad="25400">
                        <a:srgbClr val="5B9BD5">
                          <a:alpha val="40000"/>
                        </a:srgbClr>
                      </a:glow>
                    </a:effectLst>
                    <a:extLst>
                      <a:ext uri="{53640926-AAD7-44D8-BBD7-CCE9431645EC}">
                        <a14:shadowObscured xmlns:a14="http://schemas.microsoft.com/office/drawing/2010/main"/>
                      </a:ext>
                    </a:extLst>
                  </pic:spPr>
                </pic:pic>
              </a:graphicData>
            </a:graphic>
          </wp:inline>
        </w:drawing>
      </w:r>
    </w:p>
    <w:p w:rsidR="00860430" w:rsidRPr="004E6508" w:rsidRDefault="00860430" w:rsidP="004C6311">
      <w:pPr>
        <w:autoSpaceDE w:val="0"/>
        <w:autoSpaceDN w:val="0"/>
        <w:adjustRightInd w:val="0"/>
        <w:spacing w:after="0" w:line="240" w:lineRule="auto"/>
        <w:rPr>
          <w:rFonts w:eastAsia="Code2000"/>
        </w:rPr>
      </w:pPr>
    </w:p>
    <w:p w:rsidR="00860430" w:rsidRPr="004E6508" w:rsidRDefault="00860430" w:rsidP="004C6311">
      <w:pPr>
        <w:autoSpaceDE w:val="0"/>
        <w:autoSpaceDN w:val="0"/>
        <w:adjustRightInd w:val="0"/>
        <w:spacing w:after="0" w:line="240" w:lineRule="auto"/>
        <w:rPr>
          <w:rFonts w:eastAsia="Code2000"/>
        </w:rPr>
      </w:pPr>
      <w:r>
        <w:t xml:space="preserve">Fig. 5. </w:t>
      </w:r>
      <w:r w:rsidRPr="004E6508">
        <w:t xml:space="preserve">The final destination of the deceased here he has been finally “walked to” along with his predecessors’ skulls and remains inside a burial cave or </w:t>
      </w:r>
      <w:proofErr w:type="spellStart"/>
      <w:r w:rsidRPr="004E6508">
        <w:rPr>
          <w:i/>
        </w:rPr>
        <w:t>patane</w:t>
      </w:r>
      <w:proofErr w:type="spellEnd"/>
      <w:r w:rsidRPr="004E6508">
        <w:t xml:space="preserve"> in </w:t>
      </w:r>
      <w:proofErr w:type="spellStart"/>
      <w:r w:rsidRPr="004E6508">
        <w:t>Londa</w:t>
      </w:r>
      <w:proofErr w:type="spellEnd"/>
      <w:r w:rsidRPr="004E6508">
        <w:t xml:space="preserve"> </w:t>
      </w:r>
      <w:proofErr w:type="spellStart"/>
      <w:r w:rsidRPr="004E6508">
        <w:t>Londa</w:t>
      </w:r>
      <w:proofErr w:type="spellEnd"/>
      <w:r w:rsidRPr="004E6508">
        <w:t>.</w:t>
      </w:r>
    </w:p>
    <w:p w:rsidR="00860430" w:rsidRPr="004E6508" w:rsidRDefault="00860430" w:rsidP="004C6311">
      <w:pPr>
        <w:autoSpaceDE w:val="0"/>
        <w:autoSpaceDN w:val="0"/>
        <w:adjustRightInd w:val="0"/>
        <w:spacing w:after="0" w:line="240" w:lineRule="auto"/>
        <w:rPr>
          <w:rFonts w:eastAsia="Code2000"/>
        </w:rPr>
      </w:pPr>
    </w:p>
    <w:p w:rsidR="00860430" w:rsidRDefault="00860430" w:rsidP="004C6311">
      <w:pPr>
        <w:autoSpaceDE w:val="0"/>
        <w:autoSpaceDN w:val="0"/>
        <w:adjustRightInd w:val="0"/>
        <w:spacing w:after="0" w:line="240" w:lineRule="auto"/>
        <w:ind w:firstLine="720"/>
      </w:pPr>
      <w:r w:rsidRPr="004E6508">
        <w:t xml:space="preserve">Managing the spirits of the dead is an important matter for </w:t>
      </w:r>
      <w:proofErr w:type="spellStart"/>
      <w:r w:rsidRPr="004E6508">
        <w:t>Torajans</w:t>
      </w:r>
      <w:proofErr w:type="spellEnd"/>
      <w:r w:rsidRPr="004E6508">
        <w:t xml:space="preserve"> and much work goes into making each funeral a success.</w:t>
      </w:r>
      <w:r w:rsidRPr="004E6508">
        <w:rPr>
          <w:i/>
          <w:iCs/>
        </w:rPr>
        <w:t xml:space="preserve"> </w:t>
      </w:r>
      <w:proofErr w:type="spellStart"/>
      <w:r w:rsidRPr="004E6508">
        <w:rPr>
          <w:i/>
          <w:iCs/>
        </w:rPr>
        <w:t>Rambu</w:t>
      </w:r>
      <w:proofErr w:type="spellEnd"/>
      <w:r w:rsidRPr="004E6508">
        <w:rPr>
          <w:i/>
          <w:iCs/>
        </w:rPr>
        <w:t xml:space="preserve"> Solo</w:t>
      </w:r>
      <w:r w:rsidRPr="004E6508">
        <w:t xml:space="preserve">’ is a ritual of escorting the corpse from </w:t>
      </w:r>
      <w:proofErr w:type="spellStart"/>
      <w:r w:rsidRPr="004E6508">
        <w:rPr>
          <w:i/>
          <w:iCs/>
        </w:rPr>
        <w:t>rante</w:t>
      </w:r>
      <w:proofErr w:type="spellEnd"/>
      <w:r w:rsidRPr="004E6508">
        <w:rPr>
          <w:i/>
          <w:iCs/>
        </w:rPr>
        <w:t xml:space="preserve"> </w:t>
      </w:r>
      <w:r w:rsidRPr="004E6508">
        <w:t>charnel house to the tomb</w:t>
      </w:r>
      <w:r>
        <w:rPr>
          <w:i/>
          <w:iCs/>
        </w:rPr>
        <w:t xml:space="preserve"> </w:t>
      </w:r>
      <w:r w:rsidRPr="004E6508">
        <w:t xml:space="preserve">or </w:t>
      </w:r>
      <w:proofErr w:type="spellStart"/>
      <w:r w:rsidRPr="004E6508">
        <w:rPr>
          <w:i/>
        </w:rPr>
        <w:t>patane</w:t>
      </w:r>
      <w:proofErr w:type="spellEnd"/>
      <w:r w:rsidRPr="004E6508">
        <w:t xml:space="preserve">. The corpse is believed to be able to walk due to the prayers to the ancestors and their spirits so these remote </w:t>
      </w:r>
      <w:proofErr w:type="spellStart"/>
      <w:r w:rsidRPr="004E6508">
        <w:rPr>
          <w:i/>
        </w:rPr>
        <w:t>patanes</w:t>
      </w:r>
      <w:proofErr w:type="spellEnd"/>
      <w:r w:rsidRPr="004E6508">
        <w:t xml:space="preserve"> act as safeguards preventing spirits of the dead from wandering too far! </w:t>
      </w:r>
    </w:p>
    <w:p w:rsidR="00E80F02" w:rsidRDefault="00E80F02" w:rsidP="004C6311">
      <w:pPr>
        <w:spacing w:after="0"/>
        <w:rPr>
          <w:b/>
          <w:bCs/>
        </w:rPr>
      </w:pPr>
    </w:p>
    <w:p w:rsidR="00E80F02" w:rsidRDefault="00E80F02" w:rsidP="004C6311">
      <w:pPr>
        <w:spacing w:after="0"/>
      </w:pPr>
      <w:r w:rsidRPr="00BC59A9">
        <w:rPr>
          <w:b/>
          <w:bCs/>
        </w:rPr>
        <w:t>LC Classification:</w:t>
      </w:r>
      <w:r>
        <w:rPr>
          <w:b/>
          <w:bCs/>
        </w:rPr>
        <w:t xml:space="preserve"> </w:t>
      </w:r>
      <w:r>
        <w:t>DS632.T7</w:t>
      </w:r>
    </w:p>
    <w:p w:rsidR="00E80F02" w:rsidRDefault="00E80F02" w:rsidP="004C6311">
      <w:pPr>
        <w:spacing w:after="0"/>
      </w:pPr>
      <w:r>
        <w:rPr>
          <w:rStyle w:val="Strong"/>
        </w:rPr>
        <w:t>Date or Time Horizon:</w:t>
      </w:r>
      <w:r>
        <w:t xml:space="preserve"> </w:t>
      </w:r>
      <w:proofErr w:type="spellStart"/>
      <w:r w:rsidR="004C6311">
        <w:t>mid</w:t>
      </w:r>
      <w:r>
        <w:t xml:space="preserve"> 20</w:t>
      </w:r>
      <w:r w:rsidRPr="00BC59A9">
        <w:rPr>
          <w:vertAlign w:val="superscript"/>
        </w:rPr>
        <w:t>th</w:t>
      </w:r>
      <w:proofErr w:type="spellEnd"/>
      <w:r>
        <w:t xml:space="preserve"> century</w:t>
      </w:r>
    </w:p>
    <w:p w:rsidR="00E80F02" w:rsidRDefault="00E80F02" w:rsidP="004C6311">
      <w:pPr>
        <w:spacing w:after="0"/>
        <w:rPr>
          <w:b/>
        </w:rPr>
      </w:pPr>
      <w:r w:rsidRPr="00BC59A9">
        <w:rPr>
          <w:b/>
        </w:rPr>
        <w:t>Map</w:t>
      </w:r>
      <w:r w:rsidR="00860430">
        <w:rPr>
          <w:b/>
        </w:rPr>
        <w:t>s</w:t>
      </w:r>
      <w:r w:rsidRPr="00BC59A9">
        <w:rPr>
          <w:b/>
        </w:rPr>
        <w:t xml:space="preserve">: </w:t>
      </w:r>
    </w:p>
    <w:p w:rsidR="00E80F02" w:rsidRDefault="00E80F02" w:rsidP="004C6311">
      <w:pPr>
        <w:autoSpaceDE w:val="0"/>
        <w:autoSpaceDN w:val="0"/>
        <w:adjustRightInd w:val="0"/>
        <w:spacing w:after="0" w:line="240" w:lineRule="auto"/>
        <w:jc w:val="center"/>
        <w:rPr>
          <w:rFonts w:eastAsia="Code2000"/>
        </w:rPr>
      </w:pPr>
      <w:r w:rsidRPr="004E6508">
        <w:rPr>
          <w:noProof/>
        </w:rPr>
        <w:drawing>
          <wp:inline distT="0" distB="0" distL="0" distR="0" wp14:anchorId="63E7E2F1" wp14:editId="51FA2339">
            <wp:extent cx="1257300" cy="1226796"/>
            <wp:effectExtent l="0" t="0" r="0" b="0"/>
            <wp:docPr id="5" name="Picture 5" descr="https://upload.wikimedia.org/wikipedia/commons/6/65/Sulawesi_Topograp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6/65/Sulawesi_Topography.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3341" t="66566" r="5503" b="11107"/>
                    <a:stretch/>
                  </pic:blipFill>
                  <pic:spPr bwMode="auto">
                    <a:xfrm>
                      <a:off x="0" y="0"/>
                      <a:ext cx="1257439" cy="1226932"/>
                    </a:xfrm>
                    <a:prstGeom prst="rect">
                      <a:avLst/>
                    </a:prstGeom>
                    <a:noFill/>
                    <a:ln>
                      <a:noFill/>
                    </a:ln>
                    <a:extLst>
                      <a:ext uri="{53640926-AAD7-44D8-BBD7-CCE9431645EC}">
                        <a14:shadowObscured xmlns:a14="http://schemas.microsoft.com/office/drawing/2010/main"/>
                      </a:ext>
                    </a:extLst>
                  </pic:spPr>
                </pic:pic>
              </a:graphicData>
            </a:graphic>
          </wp:inline>
        </w:drawing>
      </w:r>
      <w:r w:rsidRPr="004E6508">
        <w:rPr>
          <w:noProof/>
        </w:rPr>
        <w:drawing>
          <wp:inline distT="0" distB="0" distL="0" distR="0" wp14:anchorId="04261C39" wp14:editId="45157A5E">
            <wp:extent cx="3850557" cy="4251099"/>
            <wp:effectExtent l="0" t="0" r="0" b="0"/>
            <wp:docPr id="7" name="Picture 7" descr="https://upload.wikimedia.org/wikipedia/commons/1/16/Sulawesi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1/16/Sulawesi_map.PNG"/>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72000"/>
                              </a14:imgEffect>
                              <a14:imgEffect>
                                <a14:brightnessContrast bright="-14000" contrast="38000"/>
                              </a14:imgEffect>
                            </a14:imgLayer>
                          </a14:imgProps>
                        </a:ext>
                        <a:ext uri="{28A0092B-C50C-407E-A947-70E740481C1C}">
                          <a14:useLocalDpi xmlns:a14="http://schemas.microsoft.com/office/drawing/2010/main" val="0"/>
                        </a:ext>
                      </a:extLst>
                    </a:blip>
                    <a:srcRect/>
                    <a:stretch>
                      <a:fillRect/>
                    </a:stretch>
                  </pic:blipFill>
                  <pic:spPr bwMode="auto">
                    <a:xfrm>
                      <a:off x="0" y="0"/>
                      <a:ext cx="3865707" cy="4267825"/>
                    </a:xfrm>
                    <a:prstGeom prst="rect">
                      <a:avLst/>
                    </a:prstGeom>
                    <a:noFill/>
                    <a:ln>
                      <a:noFill/>
                    </a:ln>
                  </pic:spPr>
                </pic:pic>
              </a:graphicData>
            </a:graphic>
          </wp:inline>
        </w:drawing>
      </w:r>
    </w:p>
    <w:p w:rsidR="00E80F02" w:rsidRDefault="00860430" w:rsidP="004C6311">
      <w:pPr>
        <w:autoSpaceDE w:val="0"/>
        <w:autoSpaceDN w:val="0"/>
        <w:adjustRightInd w:val="0"/>
        <w:spacing w:after="0" w:line="240" w:lineRule="auto"/>
        <w:jc w:val="center"/>
        <w:rPr>
          <w:rFonts w:eastAsia="Code2000"/>
        </w:rPr>
      </w:pPr>
      <w:r>
        <w:rPr>
          <w:rFonts w:eastAsia="Code2000"/>
        </w:rPr>
        <w:t xml:space="preserve">Figs 6-7. </w:t>
      </w:r>
      <w:r w:rsidR="00E80F02">
        <w:rPr>
          <w:rFonts w:eastAsia="Code2000"/>
        </w:rPr>
        <w:t>Map</w:t>
      </w:r>
      <w:r>
        <w:rPr>
          <w:rFonts w:eastAsia="Code2000"/>
        </w:rPr>
        <w:t>s</w:t>
      </w:r>
      <w:r w:rsidR="00E80F02">
        <w:rPr>
          <w:rFonts w:eastAsia="Code2000"/>
        </w:rPr>
        <w:t xml:space="preserve"> </w:t>
      </w:r>
      <w:r>
        <w:rPr>
          <w:rFonts w:eastAsia="Code2000"/>
        </w:rPr>
        <w:t xml:space="preserve">of </w:t>
      </w:r>
      <w:r w:rsidR="00E80F02">
        <w:rPr>
          <w:rFonts w:eastAsia="Code2000"/>
        </w:rPr>
        <w:t>Sulawesi</w:t>
      </w:r>
      <w:r>
        <w:rPr>
          <w:rFonts w:eastAsia="Code2000"/>
        </w:rPr>
        <w:t xml:space="preserve"> in Indonesia</w:t>
      </w:r>
    </w:p>
    <w:p w:rsidR="00E80F02" w:rsidRPr="004E6508" w:rsidRDefault="00E80F02" w:rsidP="004C6311">
      <w:pPr>
        <w:autoSpaceDE w:val="0"/>
        <w:autoSpaceDN w:val="0"/>
        <w:adjustRightInd w:val="0"/>
        <w:spacing w:after="0" w:line="240" w:lineRule="auto"/>
        <w:jc w:val="center"/>
        <w:rPr>
          <w:rFonts w:eastAsia="Code2000"/>
        </w:rPr>
      </w:pPr>
    </w:p>
    <w:p w:rsidR="00860430" w:rsidRDefault="00E80F02" w:rsidP="004C6311">
      <w:pPr>
        <w:spacing w:after="0"/>
        <w:rPr>
          <w:b/>
        </w:rPr>
      </w:pPr>
      <w:r>
        <w:rPr>
          <w:noProof/>
        </w:rPr>
        <w:drawing>
          <wp:inline distT="0" distB="0" distL="0" distR="0" wp14:anchorId="640442CF" wp14:editId="1283F72A">
            <wp:extent cx="5943600" cy="387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73500"/>
                    </a:xfrm>
                    <a:prstGeom prst="rect">
                      <a:avLst/>
                    </a:prstGeom>
                  </pic:spPr>
                </pic:pic>
              </a:graphicData>
            </a:graphic>
          </wp:inline>
        </w:drawing>
      </w:r>
    </w:p>
    <w:p w:rsidR="00860430" w:rsidRDefault="00860430" w:rsidP="004C6311">
      <w:pPr>
        <w:spacing w:after="0"/>
        <w:rPr>
          <w:b/>
        </w:rPr>
      </w:pPr>
      <w:r>
        <w:rPr>
          <w:b/>
        </w:rPr>
        <w:t>Fig. 8. Map of South Sulawesi</w:t>
      </w:r>
    </w:p>
    <w:p w:rsidR="00E80F02" w:rsidRDefault="00E80F02" w:rsidP="004C6311">
      <w:pPr>
        <w:spacing w:after="0"/>
        <w:rPr>
          <w:b/>
        </w:rPr>
      </w:pPr>
      <w:r w:rsidRPr="00BC59A9">
        <w:rPr>
          <w:b/>
        </w:rPr>
        <w:t>GPS coordinates:</w:t>
      </w:r>
      <w:r>
        <w:rPr>
          <w:b/>
        </w:rPr>
        <w:t xml:space="preserve"> </w:t>
      </w:r>
      <w:r w:rsidRPr="007709BF">
        <w:rPr>
          <w:b/>
        </w:rPr>
        <w:t>-3°22'54.00" S 120°01'43.00" E</w:t>
      </w:r>
    </w:p>
    <w:p w:rsidR="00E80F02" w:rsidRPr="00377940" w:rsidRDefault="00E80F02" w:rsidP="004C6311">
      <w:pPr>
        <w:spacing w:after="0"/>
      </w:pPr>
      <w:r>
        <w:rPr>
          <w:rStyle w:val="Strong"/>
        </w:rPr>
        <w:t>Cultural Affiliation:</w:t>
      </w:r>
      <w:r>
        <w:t xml:space="preserve"> </w:t>
      </w:r>
      <w:r w:rsidRPr="007709BF">
        <w:rPr>
          <w:rFonts w:eastAsia="Times New Roman"/>
          <w:lang w:val="en"/>
        </w:rPr>
        <w:t>Toraja, Sulawesi, Indonesia</w:t>
      </w:r>
    </w:p>
    <w:p w:rsidR="00E80F02" w:rsidRDefault="00E80F02" w:rsidP="004C6311">
      <w:pPr>
        <w:spacing w:after="0"/>
        <w:rPr>
          <w:rFonts w:eastAsia="Times New Roman"/>
          <w:lang w:val="en"/>
        </w:rPr>
      </w:pPr>
      <w:r>
        <w:rPr>
          <w:rStyle w:val="Strong"/>
        </w:rPr>
        <w:t>Medium:</w:t>
      </w:r>
      <w:r>
        <w:t xml:space="preserve"> wood</w:t>
      </w:r>
      <w:r w:rsidR="00860430">
        <w:t>.</w:t>
      </w:r>
    </w:p>
    <w:p w:rsidR="00E80F02" w:rsidRDefault="00E80F02" w:rsidP="004C6311">
      <w:pPr>
        <w:spacing w:after="0"/>
        <w:rPr>
          <w:rFonts w:eastAsia="Times New Roman"/>
          <w:lang w:val="en"/>
        </w:rPr>
      </w:pPr>
      <w:r>
        <w:rPr>
          <w:rStyle w:val="Strong"/>
        </w:rPr>
        <w:t>Dimensions:</w:t>
      </w:r>
      <w:r>
        <w:t xml:space="preserve"> </w:t>
      </w:r>
    </w:p>
    <w:p w:rsidR="00E80F02" w:rsidRDefault="00E80F02" w:rsidP="004C6311">
      <w:pPr>
        <w:spacing w:after="0"/>
        <w:rPr>
          <w:rStyle w:val="Strong"/>
        </w:rPr>
      </w:pPr>
      <w:r>
        <w:rPr>
          <w:rStyle w:val="Strong"/>
        </w:rPr>
        <w:t xml:space="preserve">Weight:  </w:t>
      </w:r>
    </w:p>
    <w:p w:rsidR="00E80F02" w:rsidRDefault="00E80F02" w:rsidP="004C6311">
      <w:pPr>
        <w:spacing w:after="0"/>
        <w:rPr>
          <w:rStyle w:val="Strong"/>
          <w:b w:val="0"/>
        </w:rPr>
      </w:pPr>
      <w:r>
        <w:rPr>
          <w:rStyle w:val="Strong"/>
        </w:rPr>
        <w:t xml:space="preserve">Condition: </w:t>
      </w:r>
      <w:r w:rsidRPr="004C6311">
        <w:rPr>
          <w:rStyle w:val="Strong"/>
          <w:b w:val="0"/>
        </w:rPr>
        <w:t>original</w:t>
      </w:r>
    </w:p>
    <w:p w:rsidR="004C6311" w:rsidRDefault="00E80F02" w:rsidP="004C6311">
      <w:pPr>
        <w:spacing w:after="0"/>
      </w:pPr>
      <w:r>
        <w:rPr>
          <w:rStyle w:val="Strong"/>
        </w:rPr>
        <w:t>Provenance</w:t>
      </w:r>
      <w:r>
        <w:t xml:space="preserve">: </w:t>
      </w:r>
      <w:r w:rsidR="004C6311">
        <w:t>Robert Cornell Collection, New York</w:t>
      </w:r>
    </w:p>
    <w:p w:rsidR="00E80F02" w:rsidRDefault="00E80F02" w:rsidP="004C6311">
      <w:pPr>
        <w:spacing w:after="0"/>
        <w:rPr>
          <w:b/>
          <w:bCs/>
        </w:rPr>
      </w:pPr>
      <w:r w:rsidRPr="00BC59A9">
        <w:rPr>
          <w:b/>
          <w:bCs/>
        </w:rPr>
        <w:t>Discussion:</w:t>
      </w:r>
    </w:p>
    <w:p w:rsidR="00860430" w:rsidRDefault="00860430" w:rsidP="004C6311">
      <w:pPr>
        <w:autoSpaceDE w:val="0"/>
        <w:autoSpaceDN w:val="0"/>
        <w:adjustRightInd w:val="0"/>
        <w:spacing w:after="0" w:line="240" w:lineRule="auto"/>
        <w:rPr>
          <w:rFonts w:eastAsia="Code2000"/>
        </w:rPr>
      </w:pPr>
      <w:r w:rsidRPr="00D63072">
        <w:t xml:space="preserve">The Toraja, who </w:t>
      </w:r>
      <w:r w:rsidRPr="00D63072">
        <w:rPr>
          <w:rFonts w:eastAsia="Code2000"/>
        </w:rPr>
        <w:t xml:space="preserve">live in Central and South </w:t>
      </w:r>
      <w:r w:rsidRPr="00D63072">
        <w:rPr>
          <w:bCs/>
        </w:rPr>
        <w:t>Sulawesi</w:t>
      </w:r>
      <w:r w:rsidRPr="00D63072">
        <w:t xml:space="preserve">, formerly known as the </w:t>
      </w:r>
      <w:r w:rsidRPr="00D63072">
        <w:rPr>
          <w:bCs/>
        </w:rPr>
        <w:t>Celebes,</w:t>
      </w:r>
      <w:r w:rsidRPr="00D63072">
        <w:rPr>
          <w:rFonts w:eastAsia="Code2000"/>
        </w:rPr>
        <w:t xml:space="preserve"> speak an </w:t>
      </w:r>
      <w:r w:rsidRPr="004E6508">
        <w:rPr>
          <w:rFonts w:eastAsia="Code2000"/>
        </w:rPr>
        <w:t xml:space="preserve">Austronesian, Malayo-Polynesian language and have an animist religion (Gordon 2005: 434). Their neighbors, the </w:t>
      </w:r>
      <w:proofErr w:type="spellStart"/>
      <w:r w:rsidRPr="004E6508">
        <w:rPr>
          <w:rFonts w:eastAsia="Code2000"/>
        </w:rPr>
        <w:t>Bugis</w:t>
      </w:r>
      <w:proofErr w:type="spellEnd"/>
      <w:r w:rsidRPr="004E6508">
        <w:rPr>
          <w:rFonts w:eastAsia="Code2000"/>
        </w:rPr>
        <w:t xml:space="preserve">, are also </w:t>
      </w:r>
      <w:r w:rsidRPr="004E6508">
        <w:t xml:space="preserve">an Austronesian-speaking people with an animist religion, </w:t>
      </w:r>
      <w:proofErr w:type="spellStart"/>
      <w:r w:rsidRPr="004E6508">
        <w:t>Tolotang</w:t>
      </w:r>
      <w:proofErr w:type="spellEnd"/>
      <w:r w:rsidRPr="004E6508">
        <w:t>. Both groups had migrated to south Sulawesi around 2500 BCE from Taiwan after first emigrating from south China (Wen and Chen 2008). Thus, they were part of the Austronesian expansion that ultimately led to the Polynesian migrations into the Pacific islands.</w:t>
      </w:r>
      <w:r w:rsidRPr="004E6508">
        <w:rPr>
          <w:rFonts w:eastAsia="Code2000"/>
        </w:rPr>
        <w:t xml:space="preserve"> The </w:t>
      </w:r>
      <w:proofErr w:type="spellStart"/>
      <w:r w:rsidRPr="004E6508">
        <w:rPr>
          <w:rFonts w:eastAsia="Code2000"/>
        </w:rPr>
        <w:t>Bugis</w:t>
      </w:r>
      <w:proofErr w:type="spellEnd"/>
      <w:r w:rsidRPr="004E6508">
        <w:rPr>
          <w:rFonts w:eastAsia="Code2000"/>
        </w:rPr>
        <w:t xml:space="preserve"> call the </w:t>
      </w:r>
      <w:proofErr w:type="spellStart"/>
      <w:r w:rsidRPr="004E6508">
        <w:rPr>
          <w:rFonts w:eastAsia="Code2000"/>
        </w:rPr>
        <w:t>Sa'dan</w:t>
      </w:r>
      <w:proofErr w:type="spellEnd"/>
      <w:r w:rsidRPr="004E6508">
        <w:rPr>
          <w:rFonts w:eastAsia="Code2000"/>
        </w:rPr>
        <w:t>-</w:t>
      </w:r>
      <w:r w:rsidRPr="004E6508">
        <w:t>Toraja</w:t>
      </w:r>
      <w:r w:rsidRPr="004E6508">
        <w:rPr>
          <w:rFonts w:eastAsia="Code2000"/>
        </w:rPr>
        <w:t>, To-</w:t>
      </w:r>
      <w:proofErr w:type="spellStart"/>
      <w:r w:rsidRPr="004E6508">
        <w:rPr>
          <w:rFonts w:eastAsia="Code2000"/>
        </w:rPr>
        <w:t>ri</w:t>
      </w:r>
      <w:proofErr w:type="spellEnd"/>
      <w:r w:rsidRPr="004E6508">
        <w:rPr>
          <w:rFonts w:eastAsia="Code2000"/>
        </w:rPr>
        <w:t>-</w:t>
      </w:r>
      <w:proofErr w:type="spellStart"/>
      <w:r w:rsidRPr="004E6508">
        <w:rPr>
          <w:rFonts w:eastAsia="Code2000"/>
        </w:rPr>
        <w:t>aja</w:t>
      </w:r>
      <w:proofErr w:type="spellEnd"/>
      <w:r w:rsidRPr="004E6508">
        <w:rPr>
          <w:rFonts w:eastAsia="Code2000"/>
        </w:rPr>
        <w:t xml:space="preserve"> (To-</w:t>
      </w:r>
      <w:proofErr w:type="spellStart"/>
      <w:r w:rsidRPr="004E6508">
        <w:rPr>
          <w:rFonts w:eastAsia="Code2000"/>
        </w:rPr>
        <w:t>ri</w:t>
      </w:r>
      <w:proofErr w:type="spellEnd"/>
      <w:r w:rsidRPr="004E6508">
        <w:rPr>
          <w:rFonts w:eastAsia="Code2000"/>
        </w:rPr>
        <w:t>-</w:t>
      </w:r>
      <w:proofErr w:type="spellStart"/>
      <w:r w:rsidRPr="004E6508">
        <w:rPr>
          <w:rFonts w:eastAsia="Code2000"/>
        </w:rPr>
        <w:t>adja</w:t>
      </w:r>
      <w:proofErr w:type="spellEnd"/>
      <w:r w:rsidRPr="004E6508">
        <w:rPr>
          <w:rFonts w:eastAsia="Code2000"/>
        </w:rPr>
        <w:t xml:space="preserve">) that literally means “people from the interior” where there are many mountains up to 3,000 m high. So the Toraja are also considered mountain people. When the English arrived, they thought the </w:t>
      </w:r>
      <w:proofErr w:type="spellStart"/>
      <w:r w:rsidRPr="004E6508">
        <w:rPr>
          <w:rFonts w:eastAsia="Code2000"/>
        </w:rPr>
        <w:t>Toraja’s</w:t>
      </w:r>
      <w:proofErr w:type="spellEnd"/>
      <w:r w:rsidRPr="004E6508">
        <w:rPr>
          <w:rFonts w:eastAsia="Code2000"/>
        </w:rPr>
        <w:t xml:space="preserve"> name denoted a place “To” Raja”, but in Indonesian “raja” means "king" or "ruler,” so when the British referred to these </w:t>
      </w:r>
      <w:proofErr w:type="gramStart"/>
      <w:r w:rsidRPr="004E6508">
        <w:rPr>
          <w:rFonts w:eastAsia="Code2000"/>
        </w:rPr>
        <w:t>people  as</w:t>
      </w:r>
      <w:proofErr w:type="gramEnd"/>
      <w:r w:rsidRPr="004E6508">
        <w:rPr>
          <w:rFonts w:eastAsia="Code2000"/>
        </w:rPr>
        <w:t xml:space="preserve"> people of raja they were in a sense called "people of high rank." To the Toraja, themselves, “raja” means “magnificent” or “handsome”. Thus, these three meanings of “Toraja” coalesce in referring to these people as “handsome people of high rank from the mountains”.</w:t>
      </w:r>
    </w:p>
    <w:p w:rsidR="00860430" w:rsidRPr="002343A9" w:rsidRDefault="00860430" w:rsidP="00860430">
      <w:pPr>
        <w:autoSpaceDE w:val="0"/>
        <w:autoSpaceDN w:val="0"/>
        <w:adjustRightInd w:val="0"/>
        <w:spacing w:after="0" w:line="240" w:lineRule="auto"/>
        <w:rPr>
          <w:rFonts w:eastAsia="Code2000"/>
        </w:rPr>
      </w:pPr>
      <w:r>
        <w:rPr>
          <w:rFonts w:eastAsia="Code2000"/>
        </w:rPr>
        <w:tab/>
      </w:r>
      <w:r w:rsidRPr="002343A9">
        <w:rPr>
          <w:rFonts w:eastAsia="Code2000"/>
        </w:rPr>
        <w:t xml:space="preserve">Although recent demographic figures are not available we do have the following statistics. </w:t>
      </w:r>
      <w:r w:rsidRPr="002343A9">
        <w:t xml:space="preserve">There were about 325,000 </w:t>
      </w:r>
      <w:proofErr w:type="spellStart"/>
      <w:r w:rsidRPr="002343A9">
        <w:t>Torajans</w:t>
      </w:r>
      <w:proofErr w:type="spellEnd"/>
      <w:r w:rsidRPr="002343A9">
        <w:t xml:space="preserve"> (</w:t>
      </w:r>
      <w:proofErr w:type="spellStart"/>
      <w:r w:rsidRPr="002343A9">
        <w:t>Nooy</w:t>
      </w:r>
      <w:proofErr w:type="spellEnd"/>
      <w:r w:rsidRPr="002343A9">
        <w:t xml:space="preserve">-Palm in </w:t>
      </w:r>
      <w:proofErr w:type="spellStart"/>
      <w:r w:rsidRPr="002343A9">
        <w:t>Eliade</w:t>
      </w:r>
      <w:proofErr w:type="spellEnd"/>
      <w:r w:rsidRPr="002343A9">
        <w:t xml:space="preserve"> 1987, Vol. 14, 565). In 1975 half of these </w:t>
      </w:r>
      <w:proofErr w:type="spellStart"/>
      <w:r w:rsidRPr="002343A9">
        <w:t>practised</w:t>
      </w:r>
      <w:proofErr w:type="spellEnd"/>
      <w:r w:rsidRPr="002343A9">
        <w:t xml:space="preserve"> </w:t>
      </w:r>
      <w:proofErr w:type="spellStart"/>
      <w:r w:rsidRPr="002343A9">
        <w:t>Aluk</w:t>
      </w:r>
      <w:proofErr w:type="spellEnd"/>
      <w:r w:rsidRPr="002343A9">
        <w:t xml:space="preserve"> </w:t>
      </w:r>
      <w:proofErr w:type="gramStart"/>
      <w:r w:rsidRPr="002343A9">
        <w:t>To</w:t>
      </w:r>
      <w:proofErr w:type="gramEnd"/>
      <w:r w:rsidRPr="002343A9">
        <w:t xml:space="preserve"> </w:t>
      </w:r>
      <w:proofErr w:type="spellStart"/>
      <w:r w:rsidRPr="002343A9">
        <w:t>Dolo</w:t>
      </w:r>
      <w:proofErr w:type="spellEnd"/>
      <w:r w:rsidRPr="002343A9">
        <w:t>. Now this is estimated to be only 30 per cent. Of the remainder 60 per cent are Christian and 10 per cent Muslim (Dalton 1988, 845).</w:t>
      </w:r>
    </w:p>
    <w:p w:rsidR="00E80F02" w:rsidRPr="004E6508" w:rsidRDefault="00E80F02" w:rsidP="00E80F02">
      <w:pPr>
        <w:autoSpaceDE w:val="0"/>
        <w:autoSpaceDN w:val="0"/>
        <w:adjustRightInd w:val="0"/>
        <w:spacing w:after="0" w:line="240" w:lineRule="auto"/>
        <w:rPr>
          <w:rFonts w:eastAsia="Code2000"/>
        </w:rPr>
      </w:pPr>
    </w:p>
    <w:p w:rsidR="00E80F02" w:rsidRPr="00377940" w:rsidRDefault="00E80F02" w:rsidP="00E80F02">
      <w:pPr>
        <w:rPr>
          <w:b/>
        </w:rPr>
      </w:pPr>
      <w:r w:rsidRPr="00377940">
        <w:rPr>
          <w:b/>
        </w:rPr>
        <w:t>References</w:t>
      </w:r>
    </w:p>
    <w:p w:rsidR="00E80F02" w:rsidRDefault="00E80F02" w:rsidP="00E80F02">
      <w:r w:rsidRPr="00BC59A9">
        <w:t>Adams, Kathleen M. 2006 </w:t>
      </w:r>
      <w:r w:rsidRPr="00E80F02">
        <w:rPr>
          <w:i/>
        </w:rPr>
        <w:t xml:space="preserve">Art as Politics: Re-crafting Identities, Tourism and Power in </w:t>
      </w:r>
      <w:proofErr w:type="spellStart"/>
      <w:r w:rsidRPr="00E80F02">
        <w:rPr>
          <w:i/>
        </w:rPr>
        <w:t>Tana</w:t>
      </w:r>
      <w:proofErr w:type="spellEnd"/>
      <w:r w:rsidRPr="00E80F02">
        <w:rPr>
          <w:i/>
        </w:rPr>
        <w:t xml:space="preserve"> Toraja, Indonesia</w:t>
      </w:r>
      <w:r w:rsidRPr="00BC59A9">
        <w:t>. Honolulu: University of Hawaii Press</w:t>
      </w:r>
      <w:r>
        <w:t>.</w:t>
      </w:r>
    </w:p>
    <w:p w:rsidR="00E80F02" w:rsidRDefault="00E80F02" w:rsidP="00E80F02">
      <w:r>
        <w:t>Adams, Kathleen M. 1993.</w:t>
      </w:r>
      <w:r w:rsidRPr="007709BF">
        <w:t xml:space="preserve"> "Theologians. Tourists. and Thieves: The </w:t>
      </w:r>
      <w:proofErr w:type="spellStart"/>
      <w:r w:rsidRPr="007709BF">
        <w:t>Torajan</w:t>
      </w:r>
      <w:proofErr w:type="spellEnd"/>
      <w:r w:rsidRPr="007709BF">
        <w:t xml:space="preserve"> Effigy of the Dead in Modernizing Indonesia</w:t>
      </w:r>
      <w:r>
        <w:t>,"</w:t>
      </w:r>
      <w:r w:rsidRPr="007709BF">
        <w:t> </w:t>
      </w:r>
      <w:r w:rsidRPr="00E80F02">
        <w:rPr>
          <w:i/>
        </w:rPr>
        <w:t>Kyoto Journal</w:t>
      </w:r>
      <w:r>
        <w:t>,</w:t>
      </w:r>
      <w:r w:rsidRPr="007709BF">
        <w:t> 22: 38–46.</w:t>
      </w:r>
    </w:p>
    <w:p w:rsidR="00E80F02" w:rsidRDefault="00E80F02" w:rsidP="00E80F02">
      <w:r w:rsidRPr="00BC59A9">
        <w:t>Blanche, Patrick.</w:t>
      </w:r>
      <w:r>
        <w:t xml:space="preserve"> 2011.</w:t>
      </w:r>
      <w:r w:rsidRPr="00BC59A9">
        <w:t> </w:t>
      </w:r>
      <w:hyperlink r:id="rId17" w:history="1">
        <w:r w:rsidRPr="00BC59A9">
          <w:rPr>
            <w:rStyle w:val="Hyperlink"/>
          </w:rPr>
          <w:t>"The tau tau of the Toraja"</w:t>
        </w:r>
      </w:hyperlink>
      <w:r w:rsidRPr="00BC59A9">
        <w:t xml:space="preserve">. Raw Vision. Watford, Hertfordshire. </w:t>
      </w:r>
      <w:r w:rsidRPr="00E80F02">
        <w:t>https://rawvision.com/articles/tau-tau-toraja</w:t>
      </w:r>
    </w:p>
    <w:p w:rsidR="00E80F02" w:rsidRPr="00E80F02" w:rsidRDefault="00E80F02" w:rsidP="00E80F02">
      <w:pPr>
        <w:autoSpaceDE w:val="0"/>
        <w:autoSpaceDN w:val="0"/>
        <w:adjustRightInd w:val="0"/>
        <w:spacing w:after="0" w:line="240" w:lineRule="auto"/>
        <w:rPr>
          <w:rFonts w:eastAsia="Code2000"/>
        </w:rPr>
      </w:pPr>
      <w:r w:rsidRPr="004E6508">
        <w:rPr>
          <w:rFonts w:eastAsia="Code2000"/>
        </w:rPr>
        <w:t xml:space="preserve">Gordon, Raymond G., Jr, ed. 2005. </w:t>
      </w:r>
      <w:proofErr w:type="spellStart"/>
      <w:r w:rsidRPr="004E6508">
        <w:rPr>
          <w:rFonts w:eastAsia="Code2000"/>
          <w:i/>
        </w:rPr>
        <w:t>Ethnologue</w:t>
      </w:r>
      <w:proofErr w:type="spellEnd"/>
      <w:r w:rsidRPr="004E6508">
        <w:rPr>
          <w:rFonts w:eastAsia="Code2000"/>
          <w:i/>
        </w:rPr>
        <w:t>: Languages of the World</w:t>
      </w:r>
      <w:r w:rsidRPr="004E6508">
        <w:rPr>
          <w:rFonts w:eastAsia="Code2000"/>
        </w:rPr>
        <w:t>. 15</w:t>
      </w:r>
      <w:r w:rsidRPr="004E6508">
        <w:rPr>
          <w:rFonts w:eastAsia="Code2000"/>
          <w:vertAlign w:val="superscript"/>
        </w:rPr>
        <w:t>th</w:t>
      </w:r>
      <w:r w:rsidRPr="004E6508">
        <w:rPr>
          <w:rFonts w:eastAsia="Code2000"/>
        </w:rPr>
        <w:t xml:space="preserve"> ed. Dallas: SIL International.</w:t>
      </w:r>
    </w:p>
    <w:p w:rsidR="00E80F02" w:rsidRDefault="00E80F02" w:rsidP="00E80F02">
      <w:pPr>
        <w:autoSpaceDE w:val="0"/>
        <w:autoSpaceDN w:val="0"/>
        <w:adjustRightInd w:val="0"/>
        <w:spacing w:after="0" w:line="240" w:lineRule="auto"/>
        <w:rPr>
          <w:rStyle w:val="HTMLCite"/>
          <w:i w:val="0"/>
        </w:rPr>
      </w:pPr>
    </w:p>
    <w:p w:rsidR="00E80F02" w:rsidRDefault="00E80F02" w:rsidP="00E80F02">
      <w:pPr>
        <w:autoSpaceDE w:val="0"/>
        <w:autoSpaceDN w:val="0"/>
        <w:adjustRightInd w:val="0"/>
        <w:spacing w:after="0" w:line="240" w:lineRule="auto"/>
        <w:rPr>
          <w:rFonts w:eastAsia="Code2000"/>
        </w:rPr>
      </w:pPr>
      <w:r w:rsidRPr="00B06002">
        <w:rPr>
          <w:rStyle w:val="HTMLCite"/>
          <w:i w:val="0"/>
          <w:lang w:val="fr-FR"/>
        </w:rPr>
        <w:t xml:space="preserve">Li, </w:t>
      </w:r>
      <w:proofErr w:type="gramStart"/>
      <w:r w:rsidRPr="00B06002">
        <w:rPr>
          <w:rStyle w:val="HTMLCite"/>
          <w:i w:val="0"/>
          <w:lang w:val="fr-FR"/>
        </w:rPr>
        <w:t>H;</w:t>
      </w:r>
      <w:proofErr w:type="gramEnd"/>
      <w:r w:rsidRPr="00B06002">
        <w:rPr>
          <w:rStyle w:val="HTMLCite"/>
          <w:i w:val="0"/>
          <w:lang w:val="fr-FR"/>
        </w:rPr>
        <w:t xml:space="preserve"> Wen, B; Chen, SJ; et al. 2008. </w:t>
      </w:r>
      <w:r w:rsidR="00B148F3">
        <w:fldChar w:fldCharType="begin"/>
      </w:r>
      <w:r w:rsidR="00B148F3" w:rsidRPr="00B148F3">
        <w:rPr>
          <w:lang w:val="fr-FR"/>
        </w:rPr>
        <w:instrText xml:space="preserve"> HYPERLINK "http://www.ncbi.nlm.nih.gov/pmc/articles/PMC2408594/figure/F1/" </w:instrText>
      </w:r>
      <w:r w:rsidR="00B148F3">
        <w:fldChar w:fldCharType="separate"/>
      </w:r>
      <w:r w:rsidRPr="00E80F02">
        <w:rPr>
          <w:rStyle w:val="Hyperlink"/>
          <w:color w:val="000000" w:themeColor="text1"/>
          <w:u w:val="none"/>
        </w:rPr>
        <w:t xml:space="preserve">"Paternal genetic affinity between Western Austronesians and </w:t>
      </w:r>
      <w:proofErr w:type="spellStart"/>
      <w:r w:rsidRPr="00E80F02">
        <w:rPr>
          <w:rStyle w:val="Hyperlink"/>
          <w:color w:val="000000" w:themeColor="text1"/>
          <w:u w:val="none"/>
        </w:rPr>
        <w:t>Daic</w:t>
      </w:r>
      <w:proofErr w:type="spellEnd"/>
      <w:r w:rsidRPr="00E80F02">
        <w:rPr>
          <w:rStyle w:val="Hyperlink"/>
          <w:color w:val="000000" w:themeColor="text1"/>
          <w:u w:val="none"/>
        </w:rPr>
        <w:t xml:space="preserve"> populations</w:t>
      </w:r>
      <w:r>
        <w:rPr>
          <w:rStyle w:val="Hyperlink"/>
          <w:color w:val="000000" w:themeColor="text1"/>
          <w:u w:val="none"/>
        </w:rPr>
        <w:t>,</w:t>
      </w:r>
      <w:r w:rsidRPr="00E80F02">
        <w:rPr>
          <w:rStyle w:val="Hyperlink"/>
          <w:color w:val="000000" w:themeColor="text1"/>
          <w:u w:val="none"/>
        </w:rPr>
        <w:t>"</w:t>
      </w:r>
      <w:r w:rsidR="00B148F3">
        <w:rPr>
          <w:rStyle w:val="Hyperlink"/>
          <w:color w:val="000000" w:themeColor="text1"/>
          <w:u w:val="none"/>
        </w:rPr>
        <w:fldChar w:fldCharType="end"/>
      </w:r>
      <w:r w:rsidRPr="004E6508">
        <w:rPr>
          <w:rStyle w:val="HTMLCite"/>
        </w:rPr>
        <w:t xml:space="preserve"> Evol</w:t>
      </w:r>
      <w:r>
        <w:rPr>
          <w:rStyle w:val="HTMLCite"/>
        </w:rPr>
        <w:t>utionary Biology</w:t>
      </w:r>
      <w:r w:rsidRPr="004E6508">
        <w:rPr>
          <w:rStyle w:val="HTMLCite"/>
        </w:rPr>
        <w:t xml:space="preserve"> </w:t>
      </w:r>
      <w:r w:rsidRPr="00E80F02">
        <w:rPr>
          <w:rStyle w:val="HTMLCite"/>
          <w:i w:val="0"/>
        </w:rPr>
        <w:t>8: 146.</w:t>
      </w:r>
    </w:p>
    <w:p w:rsidR="00E80F02" w:rsidRDefault="00E80F02" w:rsidP="00E80F02">
      <w:pPr>
        <w:autoSpaceDE w:val="0"/>
        <w:autoSpaceDN w:val="0"/>
        <w:adjustRightInd w:val="0"/>
        <w:spacing w:after="0" w:line="240" w:lineRule="auto"/>
        <w:rPr>
          <w:rFonts w:eastAsia="Code2000"/>
        </w:rPr>
      </w:pPr>
    </w:p>
    <w:p w:rsidR="00E80F02" w:rsidRDefault="00E80F02" w:rsidP="00E80F02">
      <w:pPr>
        <w:autoSpaceDE w:val="0"/>
        <w:autoSpaceDN w:val="0"/>
        <w:adjustRightInd w:val="0"/>
        <w:spacing w:after="0" w:line="240" w:lineRule="auto"/>
        <w:rPr>
          <w:rFonts w:eastAsia="Code2000"/>
        </w:rPr>
      </w:pPr>
      <w:proofErr w:type="spellStart"/>
      <w:r>
        <w:t>Sammut</w:t>
      </w:r>
      <w:proofErr w:type="spellEnd"/>
      <w:r>
        <w:t xml:space="preserve">, </w:t>
      </w:r>
      <w:proofErr w:type="spellStart"/>
      <w:r>
        <w:t>Jesmond</w:t>
      </w:r>
      <w:proofErr w:type="spellEnd"/>
      <w:r>
        <w:t>. 2009</w:t>
      </w:r>
      <w:r w:rsidRPr="00BC59A9">
        <w:t>. </w:t>
      </w:r>
      <w:hyperlink r:id="rId18" w:history="1">
        <w:r w:rsidRPr="00BC59A9">
          <w:rPr>
            <w:rStyle w:val="Hyperlink"/>
          </w:rPr>
          <w:t>"Tau tau gallery at Toraja burial site"</w:t>
        </w:r>
      </w:hyperlink>
      <w:r w:rsidRPr="00BC59A9">
        <w:t>. The Australian Museum.</w:t>
      </w:r>
      <w:r>
        <w:t xml:space="preserve"> </w:t>
      </w:r>
      <w:hyperlink r:id="rId19" w:history="1">
        <w:r w:rsidRPr="003476D9">
          <w:rPr>
            <w:rStyle w:val="Hyperlink"/>
          </w:rPr>
          <w:t>https://australianmuseum.net.au/image/tau-tau-gallery-at-toraja-burial-site</w:t>
        </w:r>
      </w:hyperlink>
    </w:p>
    <w:p w:rsidR="00E80F02" w:rsidRPr="00E80F02" w:rsidRDefault="00E80F02" w:rsidP="00E80F02">
      <w:pPr>
        <w:autoSpaceDE w:val="0"/>
        <w:autoSpaceDN w:val="0"/>
        <w:adjustRightInd w:val="0"/>
        <w:spacing w:after="0" w:line="240" w:lineRule="auto"/>
        <w:rPr>
          <w:rFonts w:eastAsia="Code2000"/>
        </w:rPr>
      </w:pPr>
    </w:p>
    <w:p w:rsidR="00E80F02" w:rsidRDefault="00E80F02" w:rsidP="00E80F02">
      <w:proofErr w:type="spellStart"/>
      <w:r>
        <w:t>Volkman</w:t>
      </w:r>
      <w:proofErr w:type="spellEnd"/>
      <w:r>
        <w:t>, Toby Alice.1990</w:t>
      </w:r>
      <w:r w:rsidRPr="00BC59A9">
        <w:t>. "Visions and Revisions: Toraja Culture and the Tourist Gaze</w:t>
      </w:r>
      <w:r>
        <w:t xml:space="preserve">," </w:t>
      </w:r>
      <w:r w:rsidRPr="00E80F02">
        <w:rPr>
          <w:i/>
        </w:rPr>
        <w:t>American Ethnologist</w:t>
      </w:r>
      <w:r>
        <w:t>,</w:t>
      </w:r>
      <w:r w:rsidRPr="00BC59A9">
        <w:t> 17 (1): 91–110. </w:t>
      </w:r>
    </w:p>
    <w:p w:rsidR="00E80F02" w:rsidRPr="004E6508" w:rsidRDefault="00E80F02" w:rsidP="00E80F02">
      <w:pPr>
        <w:autoSpaceDE w:val="0"/>
        <w:autoSpaceDN w:val="0"/>
        <w:adjustRightInd w:val="0"/>
        <w:spacing w:after="0" w:line="240" w:lineRule="auto"/>
        <w:rPr>
          <w:rFonts w:eastAsia="Code2000"/>
        </w:rPr>
      </w:pPr>
    </w:p>
    <w:p w:rsidR="00E80F02" w:rsidRPr="004E6508" w:rsidRDefault="00E80F02" w:rsidP="00E80F02">
      <w:pPr>
        <w:autoSpaceDE w:val="0"/>
        <w:autoSpaceDN w:val="0"/>
        <w:adjustRightInd w:val="0"/>
        <w:spacing w:after="0" w:line="240" w:lineRule="auto"/>
        <w:rPr>
          <w:rFonts w:eastAsia="Code2000"/>
        </w:rPr>
      </w:pPr>
    </w:p>
    <w:p w:rsidR="00E80F02" w:rsidRDefault="00E80F02"/>
    <w:sectPr w:rsidR="00E80F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de2000">
    <w:altName w:val="MS Mincho"/>
    <w:panose1 w:val="00000000000000000000"/>
    <w:charset w:val="80"/>
    <w:family w:val="auto"/>
    <w:notTrueType/>
    <w:pitch w:val="default"/>
    <w:sig w:usb0="00000001" w:usb1="08070000" w:usb2="00000010" w:usb3="00000000" w:csb0="00020000"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7479CE"/>
    <w:multiLevelType w:val="multilevel"/>
    <w:tmpl w:val="3D64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F02"/>
    <w:rsid w:val="00151F1C"/>
    <w:rsid w:val="004C6311"/>
    <w:rsid w:val="00860430"/>
    <w:rsid w:val="00B06002"/>
    <w:rsid w:val="00B148F3"/>
    <w:rsid w:val="00D36834"/>
    <w:rsid w:val="00E45D43"/>
    <w:rsid w:val="00E80F02"/>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554FBE-7785-4F57-B5B4-44DE3C236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0F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0F02"/>
    <w:rPr>
      <w:color w:val="0000FF"/>
      <w:u w:val="single"/>
    </w:rPr>
  </w:style>
  <w:style w:type="character" w:styleId="HTMLCite">
    <w:name w:val="HTML Cite"/>
    <w:basedOn w:val="DefaultParagraphFont"/>
    <w:uiPriority w:val="99"/>
    <w:semiHidden/>
    <w:unhideWhenUsed/>
    <w:rsid w:val="00E80F02"/>
    <w:rPr>
      <w:i/>
      <w:iCs/>
    </w:rPr>
  </w:style>
  <w:style w:type="paragraph" w:styleId="NormalWeb">
    <w:name w:val="Normal (Web)"/>
    <w:basedOn w:val="Normal"/>
    <w:uiPriority w:val="99"/>
    <w:unhideWhenUsed/>
    <w:rsid w:val="00E80F02"/>
    <w:pPr>
      <w:spacing w:before="100" w:beforeAutospacing="1" w:after="100" w:afterAutospacing="1" w:line="240" w:lineRule="auto"/>
    </w:pPr>
    <w:rPr>
      <w:rFonts w:eastAsia="Times New Roman"/>
    </w:rPr>
  </w:style>
  <w:style w:type="character" w:styleId="Strong">
    <w:name w:val="Strong"/>
    <w:basedOn w:val="DefaultParagraphFont"/>
    <w:qFormat/>
    <w:rsid w:val="00E80F02"/>
    <w:rPr>
      <w:b/>
      <w:bCs/>
    </w:rPr>
  </w:style>
  <w:style w:type="paragraph" w:styleId="ListParagraph">
    <w:name w:val="List Paragraph"/>
    <w:basedOn w:val="Normal"/>
    <w:uiPriority w:val="34"/>
    <w:qFormat/>
    <w:rsid w:val="00E80F02"/>
    <w:pPr>
      <w:ind w:left="720"/>
      <w:contextualSpacing/>
    </w:pPr>
  </w:style>
  <w:style w:type="character" w:styleId="FollowedHyperlink">
    <w:name w:val="FollowedHyperlink"/>
    <w:basedOn w:val="DefaultParagraphFont"/>
    <w:uiPriority w:val="99"/>
    <w:semiHidden/>
    <w:unhideWhenUsed/>
    <w:rsid w:val="00E80F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hyperlink" Target="http://australianmuseum.net.au/image/Tau-tau-gallery-at-Toraja-burial-site/" TargetMode="External"/><Relationship Id="rId3" Type="http://schemas.openxmlformats.org/officeDocument/2006/relationships/settings" Target="settings.xml"/><Relationship Id="rId21" Type="http://schemas.openxmlformats.org/officeDocument/2006/relationships/theme" Target="theme/theme1.xml"/><Relationship Id="rId7" Type="http://schemas.microsoft.com/office/2007/relationships/hdphoto" Target="media/hdphoto1.wdp"/><Relationship Id="rId12" Type="http://schemas.openxmlformats.org/officeDocument/2006/relationships/image" Target="media/image5.jpeg"/><Relationship Id="rId17" Type="http://schemas.openxmlformats.org/officeDocument/2006/relationships/hyperlink" Target="http://www.rawvision.com/rawvision/current/tautautorajas/tautautorajas.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i.ebayimg.com/images/g/s6UAAOSwbYZXVxUX/s-l400.jpg" TargetMode="External"/><Relationship Id="rId5" Type="http://schemas.openxmlformats.org/officeDocument/2006/relationships/image" Target="media/image1.jpeg"/><Relationship Id="rId15" Type="http://schemas.microsoft.com/office/2007/relationships/hdphoto" Target="media/hdphoto2.wdp"/><Relationship Id="rId10" Type="http://schemas.openxmlformats.org/officeDocument/2006/relationships/image" Target="media/image4.jpeg"/><Relationship Id="rId19" Type="http://schemas.openxmlformats.org/officeDocument/2006/relationships/hyperlink" Target="https://australianmuseum.net.au/image/tau-tau-gallery-at-toraja-burial-site" TargetMode="External"/><Relationship Id="rId4" Type="http://schemas.openxmlformats.org/officeDocument/2006/relationships/webSettings" Target="webSettings.xml"/><Relationship Id="rId9" Type="http://schemas.openxmlformats.org/officeDocument/2006/relationships/hyperlink" Target="http://i.ebayimg.com/images/g/s6UAAOSwbYZXVxUX/s-l400.jpg"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870</Words>
  <Characters>4960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murcott</cp:lastModifiedBy>
  <cp:revision>2</cp:revision>
  <dcterms:created xsi:type="dcterms:W3CDTF">2018-08-13T11:13:00Z</dcterms:created>
  <dcterms:modified xsi:type="dcterms:W3CDTF">2018-08-13T11:13:00Z</dcterms:modified>
</cp:coreProperties>
</file>