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b w:val="false"/>
          <w:b w:val="false"/>
          <w:bCs w:val="false"/>
          <w:sz w:val="24"/>
        </w:rPr>
      </w:pPr>
      <w:r>
        <w:rPr>
          <w:b w:val="false"/>
          <w:bCs w:val="false"/>
          <w:sz w:val="24"/>
        </w:rPr>
        <w:t>PAC-POLY-LEEWARD ISLANDS (SOCIETY) Raiatea Bora Bora Tahaa-Cook 1769</w:t>
      </w:r>
    </w:p>
    <w:p>
      <w:pPr>
        <w:pStyle w:val="Heading2"/>
        <w:jc w:val="center"/>
        <w:rPr/>
      </w:pPr>
      <w:r>
        <w:rPr>
          <w:rStyle w:val="Emphasis"/>
        </w:rPr>
        <w:t>Chart of the Society Isles Discoverd by Captn Cook 1769</w:t>
      </w:r>
    </w:p>
    <w:p>
      <w:pPr>
        <w:pStyle w:val="NormalWeb"/>
        <w:jc w:val="center"/>
        <w:rPr>
          <w:rFonts w:ascii="Verdana" w:hAnsi="Verdana" w:cs="Verdana"/>
          <w:color w:val="0000FF"/>
          <w:sz w:val="20"/>
          <w:szCs w:val="20"/>
        </w:rPr>
      </w:pPr>
      <w:r>
        <w:rPr>
          <w:rFonts w:cs="Verdana" w:ascii="Verdana" w:hAnsi="Verdana"/>
          <w:color w:val="0000FF"/>
          <w:sz w:val="20"/>
          <w:szCs w:val="20"/>
        </w:rPr>
        <w:t>35 cm x 21.5 cm copperplate engraving, 38 cm x 24 cm sheet size, Alexander Hogg, London, 1785</w:t>
      </w:r>
    </w:p>
    <w:p>
      <w:pPr>
        <w:pStyle w:val="NormalWeb"/>
        <w:rPr/>
      </w:pPr>
      <w:r>
        <w:rPr>
          <w:rFonts w:cs="Verdana" w:ascii="Verdana" w:hAnsi="Verdana"/>
          <w:color w:val="000000"/>
          <w:sz w:val="20"/>
          <w:szCs w:val="20"/>
        </w:rPr>
        <w:t xml:space="preserve">We are pleased to offer this scarce and historically important original chart of the principal Leeward Islands of the Society Islands in what is now French Polynesia compiled by Captain James Cook on his first voyage of discovery in 1769 and engraved for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"http://vi.vipr.ebaydesc.com/ws/eBayISAPI.dll?ViewItemDescV4&amp;item=251599080451&amp;t=1406232706000&amp;tid=10&amp;category=37961&amp;seller=regiomontanus&amp;excSoj=1&amp;excTrk=1&amp;lsite=0&amp;ittenable=false&amp;domain=ebay.com&amp;descgauge=1"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Cook's chart is centred on Raiatea and Tahaa, with Bora Bora, Huahine, Maupiti and Tupai on the perimeter.  Recognising that the islands were already named by the native inhabitants he decided these original names should be retained (Ulietea was a variant name for Raiatea) but decided to name the group of islands as a whole as the Society Islands, recording in his journal:</w:t>
      </w:r>
    </w:p>
    <w:p>
      <w:pPr>
        <w:pStyle w:val="NormalWeb"/>
        <w:rPr/>
      </w:pPr>
      <w:r>
        <w:rPr>
          <w:rFonts w:cs="Verdana" w:ascii="Verdana" w:hAnsi="Verdana"/>
          <w:color w:val="000000"/>
          <w:sz w:val="20"/>
          <w:szCs w:val="20"/>
        </w:rPr>
        <w:t>"Ulietea, Otaha and BolaBola [are] so call'd by the Natives and it was not thought advisable to give them any other names but these three together with Huaheine, Tubai, and Maurua as they lay contiguous to one another, I have named Society Isles "</w:t>
      </w:r>
      <w:r>
        <w:rPr>
          <w:rFonts w:cs="Verdana" w:ascii="Verdana" w:hAnsi="Verdana"/>
          <w:color w:val="000000"/>
          <w:sz w:val="20"/>
          <w:szCs w:val="20"/>
          <w:vertAlign w:val="superscript"/>
        </w:rPr>
        <w:t>2</w:t>
      </w:r>
    </w:p>
    <w:p>
      <w:pPr>
        <w:pStyle w:val="NormalWeb"/>
        <w:rPr>
          <w:rFonts w:ascii="Verdana" w:hAnsi="Verdana" w:cs="Verdana"/>
          <w:color w:val="000000"/>
          <w:sz w:val="20"/>
          <w:szCs w:val="20"/>
        </w:rPr>
      </w:pPr>
      <w:r>
        <w:rPr>
          <w:rFonts w:cs="Verdana" w:ascii="Verdana" w:hAnsi="Verdana"/>
          <w:color w:val="000000"/>
          <w:sz w:val="20"/>
          <w:szCs w:val="20"/>
        </w:rPr>
        <w:t>Beautifully engraved with delicate yet quite elaborate hachure work for topography this example is enhanced with fine hand colour work including a lovely cyan wash for littoral waters and will make a elegant presentation if matted and framed and an important addition to any collection related to the explorations of James Cook.</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6829425"/>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2"/>
                    <a:srcRect l="-4" t="-7" r="-4" b="-7"/>
                    <a:stretch>
                      <a:fillRect/>
                    </a:stretch>
                  </pic:blipFill>
                  <pic:spPr bwMode="auto">
                    <a:xfrm>
                      <a:off x="0" y="0"/>
                      <a:ext cx="10477500" cy="6829425"/>
                    </a:xfrm>
                    <a:prstGeom prst="rect">
                      <a:avLst/>
                    </a:prstGeom>
                  </pic:spPr>
                </pic:pic>
              </a:graphicData>
            </a:graphic>
          </wp:inline>
        </w:drawing>
      </w:r>
    </w:p>
    <w:p>
      <w:pPr>
        <w:pStyle w:val="NormalWeb"/>
        <w:jc w:val="center"/>
        <w:rPr/>
      </w:pPr>
      <w:r>
        <w:rPr>
          <w:rFonts w:cs="Verdana" w:ascii="Verdana" w:hAnsi="Verdana"/>
          <w:color w:val="000000"/>
          <w:sz w:val="20"/>
          <w:szCs w:val="20"/>
        </w:rPr>
        <w:t>Note careful depiction of rocks and shoals, depth soundings, anchorages - Cook and his crew considered charting a responsibility to future mariners to warn of dangers and as a solemn duty.  To get a sense of chart detail consider that the distance from "Ohamene Harbour" on Tahaa (Otaha) to the coast of Huahine as seen below measures just 12 cm actual size:</w:t>
      </w:r>
      <w:r>
        <w:rPr/>
        <w:t xml:space="preserve">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6286500"/>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3"/>
                    <a:srcRect l="-4" t="-7" r="-4" b="-7"/>
                    <a:stretch>
                      <a:fillRect/>
                    </a:stretch>
                  </pic:blipFill>
                  <pic:spPr bwMode="auto">
                    <a:xfrm>
                      <a:off x="0" y="0"/>
                      <a:ext cx="10477500" cy="628650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Cook often mistook the soft Tahitian "P" sound for "L" and hence, "Bola Bola":</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8572500" cy="5276850"/>
            <wp:effectExtent l="0" t="0" r="0" b="0"/>
            <wp:docPr id="3"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title=""/>
                    <pic:cNvPicPr>
                      <a:picLocks noChangeAspect="1" noChangeArrowheads="1"/>
                    </pic:cNvPicPr>
                  </pic:nvPicPr>
                  <pic:blipFill>
                    <a:blip r:embed="rId4"/>
                    <a:srcRect l="-5" t="-9" r="-5" b="-9"/>
                    <a:stretch>
                      <a:fillRect/>
                    </a:stretch>
                  </pic:blipFill>
                  <pic:spPr bwMode="auto">
                    <a:xfrm>
                      <a:off x="0" y="0"/>
                      <a:ext cx="8572500" cy="527685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682942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4" t="-7" r="-4" b="-7"/>
                    <a:stretch>
                      <a:fillRect/>
                    </a:stretch>
                  </pic:blipFill>
                  <pic:spPr bwMode="auto">
                    <a:xfrm>
                      <a:off x="0" y="0"/>
                      <a:ext cx="10477500" cy="6829425"/>
                    </a:xfrm>
                    <a:prstGeom prst="rect">
                      <a:avLst/>
                    </a:prstGeom>
                  </pic:spPr>
                </pic:pic>
              </a:graphicData>
            </a:graphic>
          </wp:inline>
        </w:drawing>
      </w:r>
    </w:p>
    <w:p>
      <w:pPr>
        <w:pStyle w:val="Heading1"/>
        <w:rPr>
          <w:b w:val="false"/>
          <w:b w:val="false"/>
          <w:bCs w:val="false"/>
          <w:sz w:val="24"/>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chart is in overall very good condition as can be ascertained from photos, strong impresssion with distinct platemark on fine quality laid paper, very fine hand colour work, no text on verso, no folds.  Chart exhibits a small dark spot in upper left corner as can be evaluated in photos and otherwise the image area is essentially pristine.  Some trivial light browning to margin edges with a close and slightly uneven trim to bottom margin; image of print shows it lying flat in free state with all edges shown for evaluation.  </w:t>
      </w:r>
      <w:hyperlink r:id="rId6">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7">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 </w:t>
        <w:br/>
        <w:br/>
        <w:t>2. Cook, Journals I, 9 August 1769</w:t>
      </w:r>
    </w:p>
    <w:p>
      <w:pPr>
        <w:pStyle w:val="Normal"/>
        <w:rPr>
          <w:b/>
          <w:b/>
          <w:bCs/>
          <w:sz w:val="24"/>
        </w:rPr>
      </w:pPr>
      <w:r>
        <w:rPr>
          <w:b/>
          <w:bCs/>
          <w:sz w:val="24"/>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mailto:jfazli@ix.netcom.com" TargetMode="External"/><Relationship Id="rId7" Type="http://schemas.openxmlformats.org/officeDocument/2006/relationships/hyperlink" Target="http://cgi6.ebay.com/aw-cgi/eBayISAPI.dll?ViewListedItems&amp;userid=regiomontanus&amp;sort=3&amp;since=-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2016-03-22T09:32:00Z</dcterms:created>
  <dc:creator>owner</dc:creator>
  <dc:description/>
  <dc:language>en-US</dc:language>
  <cp:lastModifiedBy>owner</cp:lastModifiedBy>
  <dcterms:modified xsi:type="dcterms:W3CDTF">2016-03-22T09:33:00Z</dcterms:modified>
  <cp:revision>2</cp:revision>
  <dc:subject/>
  <dc:title>PAC-POLY-LEEWARD ISLANDS (SOCIETY) Raiatea Bora Bora Tahaa-Cook 1769</dc:title>
</cp:coreProperties>
</file>