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C09" w:rsidRDefault="00A26E32">
      <w:bookmarkStart w:id="0" w:name="_GoBack"/>
      <w:r>
        <w:t>A000</w:t>
      </w:r>
      <w:r w:rsidR="001619B8">
        <w:t>-Eur-Greece-Tiryns-Gold Signet Ring Celebrating the Ergot Ritual of Entheogenesis</w:t>
      </w:r>
      <w:r>
        <w:t>-</w:t>
      </w:r>
      <w:r w:rsidRPr="00B11C09">
        <w:rPr>
          <w:rFonts w:ascii="Helvetica" w:eastAsia="Times New Roman" w:hAnsi="Helvetica" w:cs="Helvetica"/>
          <w:color w:val="333333"/>
          <w:sz w:val="20"/>
          <w:szCs w:val="20"/>
        </w:rPr>
        <w:t>15</w:t>
      </w:r>
      <w:r w:rsidRPr="00B11C09">
        <w:rPr>
          <w:rFonts w:ascii="Helvetica" w:eastAsia="Times New Roman" w:hAnsi="Helvetica" w:cs="Helvetica"/>
          <w:color w:val="333333"/>
          <w:sz w:val="20"/>
          <w:szCs w:val="20"/>
          <w:vertAlign w:val="superscript"/>
        </w:rPr>
        <w:t>th</w:t>
      </w:r>
      <w:r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cent. BC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t>E</w:t>
      </w:r>
    </w:p>
    <w:bookmarkEnd w:id="0"/>
    <w:p w:rsidR="00B62DBD" w:rsidRDefault="00B62DBD" w:rsidP="00B62DBD">
      <w:pPr>
        <w:rPr>
          <w:noProof/>
        </w:rPr>
      </w:pPr>
    </w:p>
    <w:p w:rsidR="00B62DBD" w:rsidRDefault="00B11C09" w:rsidP="00B62DBD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784738"/>
            <wp:effectExtent l="0" t="0" r="0" b="6350"/>
            <wp:docPr id="1" name="Picture 1" descr="Gold signet ring, Tiryns, 15th cent. BC. It is the largest known Mycenaean ring. It depicts a procession of lion-headed daemons holding libation jugs and moving towards an enthroned goddess. - NATIONAL ARCHAEOLOGICAL MUSEUM OF ATHENS - OFFICIAL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ld signet ring, Tiryns, 15th cent. BC. It is the largest known Mycenaean ring. It depicts a procession of lion-headed daemons holding libation jugs and moving towards an enthroned goddess. - NATIONAL ARCHAEOLOGICAL MUSEUM OF ATHENS - OFFICIAL SI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BD" w:rsidRDefault="00B62DBD" w:rsidP="00B62DBD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Fig. 1. </w:t>
      </w:r>
      <w:r w:rsidR="00E45E0F">
        <w:t>Gold Signet Ring Celebrating the Ergot Ritual of Entheogenesis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, </w:t>
      </w:r>
      <w:r w:rsidR="000B2921">
        <w:rPr>
          <w:rFonts w:ascii="Helvetica" w:eastAsia="Times New Roman" w:hAnsi="Helvetica" w:cs="Helvetica"/>
          <w:color w:val="333333"/>
          <w:sz w:val="20"/>
          <w:szCs w:val="20"/>
        </w:rPr>
        <w:t xml:space="preserve">found in 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Tiryns, </w:t>
      </w:r>
      <w:r w:rsidR="000B2921">
        <w:rPr>
          <w:rFonts w:ascii="Helvetica" w:eastAsia="Times New Roman" w:hAnsi="Helvetica" w:cs="Helvetica"/>
          <w:color w:val="333333"/>
          <w:sz w:val="20"/>
          <w:szCs w:val="20"/>
        </w:rPr>
        <w:t>Mycenae</w:t>
      </w:r>
      <w:r w:rsidR="00906758">
        <w:rPr>
          <w:rFonts w:ascii="Helvetica" w:eastAsia="Times New Roman" w:hAnsi="Helvetica" w:cs="Helvetica"/>
          <w:color w:val="333333"/>
          <w:sz w:val="20"/>
          <w:szCs w:val="20"/>
        </w:rPr>
        <w:t xml:space="preserve">, 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>15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  <w:vertAlign w:val="superscript"/>
        </w:rPr>
        <w:t>th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cent. BC</w:t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>E</w:t>
      </w:r>
      <w:r w:rsidR="00E45E0F">
        <w:rPr>
          <w:rFonts w:ascii="Helvetica" w:eastAsia="Times New Roman" w:hAnsi="Helvetica" w:cs="Helvetica"/>
          <w:color w:val="333333"/>
          <w:sz w:val="20"/>
          <w:szCs w:val="20"/>
        </w:rPr>
        <w:t>.</w:t>
      </w:r>
      <w:r w:rsidR="000B2921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E45E0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It was</w:t>
      </w:r>
      <w:r w:rsidR="000B2921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probably </w:t>
      </w:r>
      <w:r w:rsidR="00E45E0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executed</w:t>
      </w:r>
      <w:r w:rsidR="000B2921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by a</w:t>
      </w:r>
      <w:r w:rsidR="00E45E0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 expert</w:t>
      </w:r>
      <w:r w:rsidR="000B2921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Minoan </w:t>
      </w:r>
      <w:r w:rsidR="00E45E0F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goldsmith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who was acquainted with New Kingdom Egyptian symbolism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. </w:t>
      </w:r>
    </w:p>
    <w:p w:rsidR="00E45E0F" w:rsidRDefault="00E45E0F" w:rsidP="00E45E0F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A26E32">
        <w:rPr>
          <w:rStyle w:val="Strong"/>
        </w:rPr>
        <w:t xml:space="preserve"> 4</w:t>
      </w:r>
    </w:p>
    <w:p w:rsidR="00E45E0F" w:rsidRDefault="00E45E0F" w:rsidP="00E45E0F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45E0F" w:rsidRDefault="00E45E0F" w:rsidP="00E45E0F">
      <w:pPr>
        <w:spacing w:after="0"/>
        <w:rPr>
          <w:rStyle w:val="Strong"/>
        </w:rPr>
      </w:pPr>
      <w:r>
        <w:rPr>
          <w:rStyle w:val="Strong"/>
        </w:rPr>
        <w:t>Formal Label:</w:t>
      </w:r>
    </w:p>
    <w:p w:rsidR="00E45E0F" w:rsidRPr="00464E71" w:rsidRDefault="00E45E0F" w:rsidP="00E45E0F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45E0F" w:rsidRPr="00EB5DE2" w:rsidRDefault="00E45E0F" w:rsidP="00E45E0F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E45E0F" w:rsidRDefault="00E45E0F" w:rsidP="00E45E0F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E45E0F" w:rsidRDefault="00E45E0F" w:rsidP="00E45E0F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E45E0F" w:rsidRPr="0011252F" w:rsidRDefault="00E45E0F" w:rsidP="00E45E0F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E45E0F" w:rsidRDefault="00E45E0F" w:rsidP="00E45E0F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E45E0F" w:rsidRDefault="00E45E0F" w:rsidP="00E45E0F">
      <w:pPr>
        <w:spacing w:after="0"/>
        <w:rPr>
          <w:b/>
          <w:bCs/>
        </w:rPr>
      </w:pPr>
      <w:r>
        <w:rPr>
          <w:rStyle w:val="Strong"/>
        </w:rPr>
        <w:t>Media:</w:t>
      </w:r>
      <w:r>
        <w:t xml:space="preserve"> </w:t>
      </w:r>
      <w:r>
        <w:rPr>
          <w:rStyle w:val="Strong"/>
        </w:rPr>
        <w:t>Dimensions:</w:t>
      </w:r>
      <w:r>
        <w:t xml:space="preserve"> </w:t>
      </w:r>
    </w:p>
    <w:p w:rsidR="00E45E0F" w:rsidRDefault="00E45E0F" w:rsidP="00E45E0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45E0F" w:rsidRDefault="00E45E0F" w:rsidP="00E45E0F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E45E0F" w:rsidRDefault="00E45E0F" w:rsidP="00E45E0F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E45E0F" w:rsidRDefault="00E45E0F" w:rsidP="00E45E0F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45E0F" w:rsidRDefault="00E45E0F" w:rsidP="00E45E0F">
      <w:pPr>
        <w:spacing w:after="0"/>
      </w:pPr>
      <w:r>
        <w:rPr>
          <w:b/>
          <w:bCs/>
        </w:rPr>
        <w:t>References:</w:t>
      </w:r>
    </w:p>
    <w:p w:rsidR="00E45E0F" w:rsidRPr="00B62DBD" w:rsidRDefault="00E45E0F" w:rsidP="00B62DBD"/>
    <w:p w:rsidR="001619B8" w:rsidRDefault="001619B8" w:rsidP="001619B8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tab/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>This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Mycenaean ring</w:t>
      </w:r>
      <w:r w:rsidR="00FE7ACC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>depicts a procession of</w:t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four</w:t>
      </w:r>
      <w:r w:rsidR="00D92301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>lion</w:t>
      </w:r>
      <w:r w:rsidR="00437101">
        <w:rPr>
          <w:rFonts w:ascii="Helvetica" w:eastAsia="Times New Roman" w:hAnsi="Helvetica" w:cs="Helvetica"/>
          <w:color w:val="333333"/>
          <w:sz w:val="20"/>
          <w:szCs w:val="20"/>
        </w:rPr>
        <w:t>esses</w:t>
      </w:r>
      <w:r w:rsidR="000B2921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437101">
        <w:rPr>
          <w:rFonts w:ascii="Helvetica" w:eastAsia="Times New Roman" w:hAnsi="Helvetica" w:cs="Helvetica"/>
          <w:color w:val="333333"/>
          <w:sz w:val="20"/>
          <w:szCs w:val="20"/>
        </w:rPr>
        <w:t>wearing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>reptilian capes</w:t>
      </w:r>
      <w:r w:rsidR="00906758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FE7ACC">
        <w:rPr>
          <w:rFonts w:ascii="Helvetica" w:eastAsia="Times New Roman" w:hAnsi="Helvetica" w:cs="Helvetica"/>
          <w:color w:val="333333"/>
          <w:sz w:val="20"/>
          <w:szCs w:val="20"/>
        </w:rPr>
        <w:t>and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hold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t>ing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libation </w:t>
      </w:r>
      <w:r w:rsidR="00FE7ACC">
        <w:rPr>
          <w:rFonts w:ascii="Helvetica" w:eastAsia="Times New Roman" w:hAnsi="Helvetica" w:cs="Helvetica"/>
          <w:color w:val="333333"/>
          <w:sz w:val="20"/>
          <w:szCs w:val="20"/>
        </w:rPr>
        <w:t>ewers</w:t>
      </w:r>
      <w:r w:rsidR="00B11C09"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with wheat stalks below the jugs suggesting the presence of the parasitic </w:t>
      </w:r>
      <w:r w:rsidR="00B62DBD">
        <w:rPr>
          <w:rFonts w:ascii="Helvetica" w:eastAsia="Times New Roman" w:hAnsi="Helvetica" w:cs="Helvetica"/>
          <w:color w:val="333333"/>
          <w:sz w:val="20"/>
          <w:szCs w:val="20"/>
        </w:rPr>
        <w:t xml:space="preserve">fungal </w:t>
      </w:r>
      <w:r w:rsidR="00B11C09">
        <w:rPr>
          <w:rFonts w:ascii="Helvetica" w:eastAsia="Times New Roman" w:hAnsi="Helvetica" w:cs="Helvetica"/>
          <w:color w:val="333333"/>
          <w:sz w:val="20"/>
          <w:szCs w:val="20"/>
        </w:rPr>
        <w:t>hallucinogen</w:t>
      </w:r>
      <w:r w:rsidR="00437101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="00437101"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Claviceps</w:t>
      </w:r>
      <w:proofErr w:type="spellEnd"/>
      <w:r w:rsidR="00437101"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437101"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purpurea</w:t>
      </w:r>
      <w:proofErr w:type="spellEnd"/>
      <w:r w:rsidR="00437101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437101">
        <w:rPr>
          <w:rFonts w:ascii="Arial" w:hAnsi="Arial" w:cs="Arial"/>
          <w:color w:val="222222"/>
          <w:sz w:val="21"/>
          <w:szCs w:val="21"/>
          <w:shd w:val="clear" w:color="auto" w:fill="FFFFFF"/>
        </w:rPr>
        <w:t>("rye ergot fungus")</w:t>
      </w:r>
      <w:r w:rsidR="00B62DB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on wheat or rye</w:t>
      </w:r>
      <w:r w:rsidR="00437101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FE7AC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Above this scene is a ridge of hills with symbols of the Sun and the crescent Moon</w:t>
      </w:r>
      <w:r w:rsidR="00437101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FE7AC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separated by two wheat stalks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(perhaps suggesting the 24 hour duration of the ergot‘s taking effect) </w:t>
      </w:r>
      <w:r w:rsidR="00FE7AC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and another two wheat stalks are depicted on the opposite side of the heavens.  </w:t>
      </w:r>
      <w:proofErr w:type="spellStart"/>
      <w:r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Claviceps</w:t>
      </w:r>
      <w:proofErr w:type="spellEnd"/>
      <w:r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906758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purpurea</w:t>
      </w:r>
      <w:proofErr w:type="spellEnd"/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is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 fungus that produces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437101">
        <w:rPr>
          <w:rFonts w:ascii="Arial" w:hAnsi="Arial" w:cs="Arial"/>
          <w:sz w:val="21"/>
          <w:szCs w:val="21"/>
          <w:shd w:val="clear" w:color="auto" w:fill="FFFFFF"/>
        </w:rPr>
        <w:t>alkaloids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with its fruiting structure (called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Ergot</w:t>
      </w:r>
      <w:r>
        <w:rPr>
          <w:rStyle w:val="apple-converted-space"/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 </w:t>
      </w:r>
      <w:proofErr w:type="spellStart"/>
      <w:r w:rsidRPr="00437101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sclerotium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 that induces </w:t>
      </w:r>
      <w:proofErr w:type="spellStart"/>
      <w:r>
        <w:rPr>
          <w:rFonts w:ascii="Helvetica" w:eastAsia="Times New Roman" w:hAnsi="Helvetica" w:cs="Helvetica"/>
          <w:color w:val="333333"/>
          <w:sz w:val="20"/>
          <w:szCs w:val="20"/>
        </w:rPr>
        <w:t>entheovisions</w:t>
      </w:r>
      <w:proofErr w:type="spellEnd"/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 or visions of a divine 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lastRenderedPageBreak/>
        <w:t xml:space="preserve">world, which is what is depicted above these Cretan hills. Below the scene are the </w:t>
      </w:r>
      <w:proofErr w:type="spellStart"/>
      <w:r>
        <w:rPr>
          <w:rFonts w:ascii="Helvetica" w:eastAsia="Times New Roman" w:hAnsi="Helvetica" w:cs="Helvetica"/>
          <w:color w:val="333333"/>
          <w:sz w:val="20"/>
          <w:szCs w:val="20"/>
        </w:rPr>
        <w:t>cyclopaean</w:t>
      </w:r>
      <w:proofErr w:type="spellEnd"/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 walls of Homer’s “mighty Tiryns” that Heinrich Schliemann excavated in 1883-1884.</w:t>
      </w:r>
    </w:p>
    <w:p w:rsidR="001619B8" w:rsidRDefault="001619B8" w:rsidP="001619B8">
      <w:r>
        <w:rPr>
          <w:rFonts w:ascii="Helvetica" w:eastAsia="Times New Roman" w:hAnsi="Helvetica" w:cs="Helvetica"/>
          <w:color w:val="333333"/>
          <w:sz w:val="20"/>
          <w:szCs w:val="20"/>
        </w:rPr>
        <w:tab/>
        <w:t>The goddess holds a rhyton or drinking vessel in her right hand.</w:t>
      </w:r>
      <w:r w:rsidRPr="00B11C09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She is seated on a collapsible throne with a curved back rest. Her feet rest upon a footstool placing her above the approaching lioness-reptiles. The reptile theme suggest that the ergot experience induces a reptilian or antediluvian sense of being extracted from one’s being and put into a watery world where one is swimming through a fluid. </w:t>
      </w:r>
      <w:r>
        <w:t>Ergot is a fungus that infects cereal grains, replacing kernels of the fruit with small black masses of mycelium. It produces ergotamine, a potent vasoconstrictor and precursor to LSD. Ergot poisoning (St Anthony's Fire) causes hallucinations, outbreaks of the use of which plagued medieval Europe (especially the Dominican-inspired Inquisition of the 12</w:t>
      </w:r>
      <w:r w:rsidRPr="003D793F">
        <w:rPr>
          <w:vertAlign w:val="superscript"/>
        </w:rPr>
        <w:t>th</w:t>
      </w:r>
      <w:r>
        <w:t xml:space="preserve"> to the mid-15</w:t>
      </w:r>
      <w:r w:rsidRPr="003D793F">
        <w:rPr>
          <w:vertAlign w:val="superscript"/>
        </w:rPr>
        <w:t>th</w:t>
      </w:r>
      <w:r>
        <w:t xml:space="preserve"> centuries AD/CE) and America in 1692 at Salem, MA, and were associated with unexplained itching, constrictions (mimicking being taken by a crocodile or alligator) and bodily eruptions that were taken to be marks of the devil, hence witchcraft. </w:t>
      </w:r>
    </w:p>
    <w:p w:rsidR="001619B8" w:rsidRPr="00B11C09" w:rsidRDefault="001619B8" w:rsidP="001619B8">
      <w:r w:rsidRPr="001619B8">
        <w:t>Behind the Goddess is a falcon tied to a perch suggesting that the Egyptian connotation of Horus as the ruler’s protector is omnipresent.</w:t>
      </w:r>
      <w:r>
        <w:t xml:space="preserve"> Below the falcon and behind the goddess’s throne are three stalks of pure ergot.</w:t>
      </w:r>
    </w:p>
    <w:p w:rsidR="001619B8" w:rsidRDefault="001619B8" w:rsidP="001619B8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1619B8" w:rsidRDefault="001619B8" w:rsidP="001619B8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06758" w:rsidRDefault="00906758" w:rsidP="00B11C09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D8693B" w:rsidRDefault="00D8693B" w:rsidP="00D8693B">
      <w:pPr>
        <w:shd w:val="clear" w:color="auto" w:fill="FFFFFF"/>
        <w:spacing w:before="75" w:after="75" w:line="255" w:lineRule="atLeast"/>
      </w:pPr>
    </w:p>
    <w:p w:rsidR="00D8693B" w:rsidRDefault="00D8693B" w:rsidP="00D8693B">
      <w:pPr>
        <w:shd w:val="clear" w:color="auto" w:fill="FFFFFF"/>
        <w:spacing w:before="75" w:after="75" w:line="255" w:lineRule="atLeast"/>
      </w:pPr>
    </w:p>
    <w:p w:rsidR="00A22EC1" w:rsidRDefault="001619B8" w:rsidP="00B11C09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  <w:r>
        <w:object w:dxaOrig="1441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243.5pt" o:ole="">
            <v:imagedata r:id="rId5" o:title=""/>
          </v:shape>
          <o:OLEObject Type="Embed" ProgID="Unknown" ShapeID="_x0000_i1025" DrawAspect="Content" ObjectID="_1594220930" r:id="rId6"/>
        </w:object>
      </w:r>
      <w:r w:rsidR="007078FC" w:rsidRPr="007078FC">
        <w:t xml:space="preserve"> </w:t>
      </w:r>
      <w:r>
        <w:object w:dxaOrig="1441" w:dyaOrig="3603">
          <v:shape id="_x0000_i1026" type="#_x0000_t75" style="width:98pt;height:245.5pt" o:ole="">
            <v:imagedata r:id="rId7" o:title=""/>
          </v:shape>
          <o:OLEObject Type="Embed" ProgID="Unknown" ShapeID="_x0000_i1026" DrawAspect="Content" ObjectID="_1594220931" r:id="rId8"/>
        </w:object>
      </w:r>
      <w:r>
        <w:object w:dxaOrig="2881" w:dyaOrig="5765">
          <v:shape id="_x0000_i1027" type="#_x0000_t75" style="width:122.5pt;height:246pt" o:ole="">
            <v:imagedata r:id="rId9" o:title=""/>
          </v:shape>
          <o:OLEObject Type="Embed" ProgID="Unknown" ShapeID="_x0000_i1027" DrawAspect="Content" ObjectID="_1594220932" r:id="rId10"/>
        </w:object>
      </w:r>
      <w:r w:rsidR="00E87401">
        <w:rPr>
          <w:noProof/>
        </w:rPr>
        <w:drawing>
          <wp:inline distT="0" distB="0" distL="0" distR="0" wp14:anchorId="278EF9AA" wp14:editId="0A256207">
            <wp:extent cx="2159000" cy="3149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610" cy="31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C" w:rsidRPr="00B62DBD" w:rsidRDefault="00D8693B" w:rsidP="007078FC">
      <w:pPr>
        <w:shd w:val="clear" w:color="auto" w:fill="FFFFFF"/>
        <w:spacing w:before="75" w:after="75" w:line="255" w:lineRule="atLeast"/>
      </w:pPr>
      <w:r w:rsidRPr="00B62DBD">
        <w:rPr>
          <w:rFonts w:eastAsia="Times New Roman"/>
          <w:b/>
          <w:color w:val="333333"/>
        </w:rPr>
        <w:t>Left: Fig.</w:t>
      </w:r>
      <w:r w:rsidRPr="00B62DBD">
        <w:rPr>
          <w:rFonts w:eastAsia="Times New Roman"/>
          <w:color w:val="333333"/>
        </w:rPr>
        <w:t xml:space="preserve"> </w:t>
      </w:r>
      <w:proofErr w:type="spellStart"/>
      <w:r w:rsidR="007078FC" w:rsidRPr="00B62DBD">
        <w:rPr>
          <w:i/>
        </w:rPr>
        <w:t>Claviceps</w:t>
      </w:r>
      <w:proofErr w:type="spellEnd"/>
      <w:r w:rsidR="007078FC" w:rsidRPr="00B62DBD">
        <w:rPr>
          <w:i/>
        </w:rPr>
        <w:t xml:space="preserve"> purpura</w:t>
      </w:r>
      <w:r w:rsidR="007078FC" w:rsidRPr="00B62DBD">
        <w:t xml:space="preserve"> </w:t>
      </w:r>
      <w:r w:rsidR="00126196" w:rsidRPr="00B62DBD">
        <w:t xml:space="preserve">on wheat stalk </w:t>
      </w:r>
      <w:r w:rsidR="007078FC" w:rsidRPr="00B62DBD">
        <w:t>from http://www.lycaeum.org/nepenthes/Plants/Claviceps/purpurea.html</w:t>
      </w:r>
    </w:p>
    <w:p w:rsidR="00A22EC1" w:rsidRPr="00B62DBD" w:rsidRDefault="00E87401" w:rsidP="00B11C09">
      <w:pPr>
        <w:shd w:val="clear" w:color="auto" w:fill="FFFFFF"/>
        <w:spacing w:before="75" w:after="75" w:line="255" w:lineRule="atLeast"/>
        <w:rPr>
          <w:color w:val="222222"/>
          <w:shd w:val="clear" w:color="auto" w:fill="F8F9FA"/>
        </w:rPr>
      </w:pPr>
      <w:r w:rsidRPr="00B62DBD">
        <w:rPr>
          <w:rFonts w:eastAsia="Times New Roman"/>
          <w:b/>
          <w:color w:val="333333"/>
        </w:rPr>
        <w:t xml:space="preserve">Left </w:t>
      </w:r>
      <w:r w:rsidR="007078FC" w:rsidRPr="00B62DBD">
        <w:rPr>
          <w:rFonts w:eastAsia="Times New Roman"/>
          <w:b/>
          <w:color w:val="333333"/>
        </w:rPr>
        <w:t>Center:</w:t>
      </w:r>
      <w:r w:rsidR="00B62DBD">
        <w:rPr>
          <w:rFonts w:eastAsia="Times New Roman"/>
          <w:b/>
          <w:color w:val="333333"/>
        </w:rPr>
        <w:t xml:space="preserve"> Fig. </w:t>
      </w:r>
      <w:r w:rsidR="007078FC" w:rsidRPr="00B62DBD">
        <w:rPr>
          <w:rFonts w:eastAsia="Times New Roman"/>
          <w:color w:val="333333"/>
        </w:rPr>
        <w:t xml:space="preserve"> </w:t>
      </w:r>
      <w:r w:rsidR="00A22EC1" w:rsidRPr="00B62DBD">
        <w:rPr>
          <w:rFonts w:eastAsia="Times New Roman"/>
          <w:color w:val="333333"/>
        </w:rPr>
        <w:t xml:space="preserve">Mycenaean rhyton decorated with </w:t>
      </w:r>
      <w:r w:rsidR="00126196" w:rsidRPr="00B62DBD">
        <w:rPr>
          <w:rFonts w:eastAsia="Times New Roman"/>
          <w:color w:val="333333"/>
        </w:rPr>
        <w:t>three</w:t>
      </w:r>
      <w:r w:rsidR="00A22EC1" w:rsidRPr="00B62DBD">
        <w:rPr>
          <w:rFonts w:eastAsia="Times New Roman"/>
          <w:color w:val="333333"/>
        </w:rPr>
        <w:t xml:space="preserve"> registers of </w:t>
      </w:r>
      <w:r w:rsidR="00126196" w:rsidRPr="00B62DBD">
        <w:rPr>
          <w:rFonts w:eastAsia="Times New Roman"/>
          <w:color w:val="333333"/>
        </w:rPr>
        <w:t xml:space="preserve">stylized </w:t>
      </w:r>
      <w:r w:rsidR="00A22EC1" w:rsidRPr="00B62DBD">
        <w:rPr>
          <w:rFonts w:eastAsia="Times New Roman"/>
          <w:color w:val="333333"/>
        </w:rPr>
        <w:t xml:space="preserve">wheat stalks suggesting it is </w:t>
      </w:r>
      <w:r w:rsidR="007078FC" w:rsidRPr="00B62DBD">
        <w:rPr>
          <w:rFonts w:eastAsia="Times New Roman"/>
          <w:color w:val="333333"/>
        </w:rPr>
        <w:t xml:space="preserve">a ritual rhyton </w:t>
      </w:r>
      <w:r w:rsidR="00A22EC1" w:rsidRPr="00B62DBD">
        <w:rPr>
          <w:rFonts w:eastAsia="Times New Roman"/>
          <w:color w:val="333333"/>
        </w:rPr>
        <w:t>fo</w:t>
      </w:r>
      <w:r w:rsidR="007078FC" w:rsidRPr="00B62DBD">
        <w:rPr>
          <w:rFonts w:eastAsia="Times New Roman"/>
          <w:color w:val="333333"/>
        </w:rPr>
        <w:t>r</w:t>
      </w:r>
      <w:r w:rsidR="00A22EC1" w:rsidRPr="00B62DBD">
        <w:rPr>
          <w:rFonts w:eastAsia="Times New Roman"/>
          <w:color w:val="333333"/>
        </w:rPr>
        <w:t xml:space="preserve"> holding an ergot potion. </w:t>
      </w:r>
      <w:r w:rsidR="007078FC" w:rsidRPr="00B62DBD">
        <w:rPr>
          <w:color w:val="222222"/>
          <w:shd w:val="clear" w:color="auto" w:fill="F8F9FA"/>
        </w:rPr>
        <w:t>Late Mycenaean IA (15</w:t>
      </w:r>
      <w:r w:rsidR="007078FC" w:rsidRPr="00B62DBD">
        <w:rPr>
          <w:color w:val="222222"/>
          <w:shd w:val="clear" w:color="auto" w:fill="F8F9FA"/>
          <w:vertAlign w:val="superscript"/>
        </w:rPr>
        <w:t>th</w:t>
      </w:r>
      <w:r w:rsidR="007078FC" w:rsidRPr="00B62DBD">
        <w:rPr>
          <w:color w:val="222222"/>
          <w:shd w:val="clear" w:color="auto" w:fill="F8F9FA"/>
        </w:rPr>
        <w:t xml:space="preserve"> century BCE). From Thebes.</w:t>
      </w:r>
      <w:r w:rsidR="00126196" w:rsidRPr="00B62DBD">
        <w:rPr>
          <w:color w:val="222222"/>
          <w:shd w:val="clear" w:color="auto" w:fill="F8F9FA"/>
        </w:rPr>
        <w:t xml:space="preserve"> </w:t>
      </w:r>
      <w:proofErr w:type="spellStart"/>
      <w:r w:rsidR="007078FC" w:rsidRPr="00B62DBD">
        <w:rPr>
          <w:rFonts w:eastAsia="Times New Roman"/>
          <w:color w:val="333333"/>
        </w:rPr>
        <w:t>Musée</w:t>
      </w:r>
      <w:proofErr w:type="spellEnd"/>
      <w:r w:rsidR="007078FC" w:rsidRPr="00B62DBD">
        <w:rPr>
          <w:rFonts w:eastAsia="Times New Roman"/>
          <w:color w:val="333333"/>
        </w:rPr>
        <w:t xml:space="preserve"> du Louvre, acc. no. CA 698. </w:t>
      </w:r>
      <w:r w:rsidR="007078FC" w:rsidRPr="00B62DBD">
        <w:rPr>
          <w:color w:val="222222"/>
          <w:shd w:val="clear" w:color="auto" w:fill="F8F9FA"/>
        </w:rPr>
        <w:t xml:space="preserve">H: 29.7 cm (11.7 in). </w:t>
      </w:r>
      <w:proofErr w:type="spellStart"/>
      <w:r w:rsidR="007078FC" w:rsidRPr="00B62DBD">
        <w:rPr>
          <w:color w:val="222222"/>
          <w:shd w:val="clear" w:color="auto" w:fill="F8F9FA"/>
        </w:rPr>
        <w:t>Dia</w:t>
      </w:r>
      <w:proofErr w:type="spellEnd"/>
      <w:r w:rsidR="007078FC" w:rsidRPr="00B62DBD">
        <w:rPr>
          <w:color w:val="222222"/>
          <w:shd w:val="clear" w:color="auto" w:fill="F8F9FA"/>
        </w:rPr>
        <w:t>: 10.6 cm (4.2 in).</w:t>
      </w:r>
      <w:r w:rsidR="00126196" w:rsidRPr="00B62DBD">
        <w:rPr>
          <w:color w:val="222222"/>
          <w:shd w:val="clear" w:color="auto" w:fill="F8F9FA"/>
        </w:rPr>
        <w:t xml:space="preserve"> After https://upload.wikimedia.org/wikipedia/commons/b/b6/Mycenaean_rhyton_Louvre_CA698.jpg</w:t>
      </w:r>
    </w:p>
    <w:p w:rsidR="00B62DBD" w:rsidRDefault="00126196" w:rsidP="00B62DBD">
      <w:pPr>
        <w:shd w:val="clear" w:color="auto" w:fill="FFFFFF"/>
        <w:spacing w:before="75" w:after="75" w:line="255" w:lineRule="atLeast"/>
        <w:rPr>
          <w:color w:val="222222"/>
          <w:shd w:val="clear" w:color="auto" w:fill="F8F9FA"/>
        </w:rPr>
      </w:pPr>
      <w:r w:rsidRPr="00B62DBD">
        <w:rPr>
          <w:rFonts w:eastAsia="Times New Roman"/>
          <w:b/>
          <w:color w:val="333333"/>
        </w:rPr>
        <w:t>Right</w:t>
      </w:r>
      <w:r w:rsidR="00E87401" w:rsidRPr="00B62DBD">
        <w:rPr>
          <w:rFonts w:eastAsia="Times New Roman"/>
          <w:b/>
          <w:color w:val="333333"/>
        </w:rPr>
        <w:t xml:space="preserve"> Center</w:t>
      </w:r>
      <w:r w:rsidRPr="00B62DBD">
        <w:rPr>
          <w:rFonts w:eastAsia="Times New Roman"/>
          <w:b/>
          <w:color w:val="333333"/>
        </w:rPr>
        <w:t>: Fig.</w:t>
      </w:r>
      <w:r w:rsidRPr="00B62DBD">
        <w:rPr>
          <w:rFonts w:eastAsia="Times New Roman"/>
          <w:color w:val="333333"/>
        </w:rPr>
        <w:t xml:space="preserve">  Mycenaean rhyton decorated with four registers of stylized </w:t>
      </w:r>
      <w:proofErr w:type="spellStart"/>
      <w:r w:rsidRPr="00B62DBD">
        <w:rPr>
          <w:i/>
        </w:rPr>
        <w:t>Claviceps</w:t>
      </w:r>
      <w:proofErr w:type="spellEnd"/>
      <w:r w:rsidRPr="00B62DBD">
        <w:rPr>
          <w:i/>
        </w:rPr>
        <w:t xml:space="preserve"> purpura</w:t>
      </w:r>
      <w:r w:rsidRPr="00B62DBD">
        <w:rPr>
          <w:rFonts w:eastAsia="Times New Roman"/>
          <w:color w:val="333333"/>
        </w:rPr>
        <w:t xml:space="preserve"> suggesting it is a ritual rhyton for holding an ergot potion. </w:t>
      </w:r>
      <w:r w:rsidRPr="00B62DBD">
        <w:rPr>
          <w:color w:val="222222"/>
          <w:shd w:val="clear" w:color="auto" w:fill="F8F9FA"/>
        </w:rPr>
        <w:t>Late Mycenaean IA (15</w:t>
      </w:r>
      <w:r w:rsidRPr="00B62DBD">
        <w:rPr>
          <w:color w:val="222222"/>
          <w:shd w:val="clear" w:color="auto" w:fill="F8F9FA"/>
          <w:vertAlign w:val="superscript"/>
        </w:rPr>
        <w:t>th</w:t>
      </w:r>
      <w:r w:rsidRPr="00B62DBD">
        <w:rPr>
          <w:color w:val="222222"/>
          <w:shd w:val="clear" w:color="auto" w:fill="F8F9FA"/>
        </w:rPr>
        <w:t xml:space="preserve"> century BCE). National Archaeological Museum of Athens. After </w:t>
      </w:r>
      <w:hyperlink r:id="rId12" w:history="1">
        <w:r w:rsidR="00E87401" w:rsidRPr="00B62DBD">
          <w:rPr>
            <w:rStyle w:val="Hyperlink"/>
            <w:shd w:val="clear" w:color="auto" w:fill="F8F9FA"/>
          </w:rPr>
          <w:t>http://users.stlcc.edu/mfuller/Greece2009/mycenae288rhytonSm.jpg</w:t>
        </w:r>
      </w:hyperlink>
    </w:p>
    <w:p w:rsidR="00B62DBD" w:rsidRPr="00B62DBD" w:rsidRDefault="00E87401" w:rsidP="00B62DBD">
      <w:pPr>
        <w:shd w:val="clear" w:color="auto" w:fill="FFFFFF"/>
        <w:spacing w:before="75" w:after="75" w:line="255" w:lineRule="atLeast"/>
        <w:rPr>
          <w:color w:val="222222"/>
          <w:shd w:val="clear" w:color="auto" w:fill="F8F9FA"/>
        </w:rPr>
      </w:pPr>
      <w:r w:rsidRPr="00B62DBD">
        <w:rPr>
          <w:b/>
          <w:color w:val="222222"/>
          <w:shd w:val="clear" w:color="auto" w:fill="F8F9FA"/>
        </w:rPr>
        <w:lastRenderedPageBreak/>
        <w:t>Right: Fig.</w:t>
      </w:r>
      <w:r w:rsidRPr="00B62DBD">
        <w:rPr>
          <w:color w:val="222222"/>
          <w:shd w:val="clear" w:color="auto" w:fill="F8F9FA"/>
        </w:rPr>
        <w:t xml:space="preserve"> </w:t>
      </w:r>
      <w:r w:rsidR="003D793F" w:rsidRPr="00B62DBD">
        <w:rPr>
          <w:color w:val="222222"/>
          <w:shd w:val="clear" w:color="auto" w:fill="F8F9FA"/>
        </w:rPr>
        <w:t>Phaistos N</w:t>
      </w:r>
      <w:r w:rsidR="003D793F" w:rsidRPr="00B62DBD">
        <w:rPr>
          <w:color w:val="222222"/>
          <w:shd w:val="clear" w:color="auto" w:fill="FFFFFF"/>
        </w:rPr>
        <w:t xml:space="preserve">ew Palace period (ca. 1600 BC to 1450 BCE) Floral Style </w:t>
      </w:r>
      <w:r w:rsidR="001619B8">
        <w:rPr>
          <w:color w:val="222222"/>
          <w:shd w:val="clear" w:color="auto" w:fill="FFFFFF"/>
        </w:rPr>
        <w:t>Ewer with w</w:t>
      </w:r>
      <w:r w:rsidR="003D793F" w:rsidRPr="00B62DBD">
        <w:rPr>
          <w:color w:val="222222"/>
          <w:shd w:val="clear" w:color="auto" w:fill="FFFFFF"/>
        </w:rPr>
        <w:t>heat stalks</w:t>
      </w:r>
      <w:r w:rsidR="001619B8">
        <w:rPr>
          <w:color w:val="222222"/>
          <w:shd w:val="clear" w:color="auto" w:fill="FFFFFF"/>
        </w:rPr>
        <w:t xml:space="preserve"> loaded with ergot fungus</w:t>
      </w:r>
      <w:r w:rsidR="003D793F" w:rsidRPr="00B62DBD">
        <w:rPr>
          <w:color w:val="222222"/>
          <w:shd w:val="clear" w:color="auto" w:fill="FFFFFF"/>
        </w:rPr>
        <w:t xml:space="preserve"> suggesting </w:t>
      </w:r>
      <w:r w:rsidR="001619B8">
        <w:rPr>
          <w:color w:val="222222"/>
          <w:shd w:val="clear" w:color="auto" w:fill="FFFFFF"/>
        </w:rPr>
        <w:t>it held</w:t>
      </w:r>
      <w:r w:rsidR="003D793F" w:rsidRPr="00B62DBD">
        <w:rPr>
          <w:color w:val="222222"/>
          <w:shd w:val="clear" w:color="auto" w:fill="F8F9FA"/>
        </w:rPr>
        <w:t xml:space="preserve"> </w:t>
      </w:r>
      <w:r w:rsidR="001619B8">
        <w:rPr>
          <w:rFonts w:eastAsia="Times New Roman"/>
          <w:color w:val="333333"/>
        </w:rPr>
        <w:t>the</w:t>
      </w:r>
      <w:r w:rsidR="003D793F" w:rsidRPr="00B62DBD">
        <w:rPr>
          <w:rFonts w:eastAsia="Times New Roman"/>
          <w:color w:val="333333"/>
        </w:rPr>
        <w:t xml:space="preserve"> ergot potion for ritual </w:t>
      </w:r>
      <w:proofErr w:type="spellStart"/>
      <w:r w:rsidR="003D793F" w:rsidRPr="00B62DBD">
        <w:rPr>
          <w:rFonts w:eastAsia="Times New Roman"/>
          <w:color w:val="333333"/>
        </w:rPr>
        <w:t>entheogenesis</w:t>
      </w:r>
      <w:proofErr w:type="spellEnd"/>
      <w:r w:rsidR="003D793F" w:rsidRPr="00B62DBD">
        <w:rPr>
          <w:rFonts w:eastAsia="Times New Roman"/>
          <w:color w:val="333333"/>
        </w:rPr>
        <w:t>.</w:t>
      </w:r>
      <w:r w:rsidR="00B62DBD" w:rsidRPr="00B62DBD">
        <w:rPr>
          <w:rFonts w:eastAsia="Times New Roman"/>
          <w:color w:val="333333"/>
        </w:rPr>
        <w:t xml:space="preserve"> </w:t>
      </w:r>
      <w:r w:rsidR="00B62DBD" w:rsidRPr="00B62DBD">
        <w:rPr>
          <w:color w:val="222222"/>
        </w:rPr>
        <w:t>Heraklion Archaeological Museum,</w:t>
      </w:r>
      <w:r w:rsidR="00B62DBD" w:rsidRPr="00B62DBD">
        <w:rPr>
          <w:rStyle w:val="apple-converted-space"/>
          <w:color w:val="222222"/>
        </w:rPr>
        <w:t> </w:t>
      </w:r>
      <w:r w:rsidR="00B62DBD" w:rsidRPr="001619B8">
        <w:rPr>
          <w:bCs/>
          <w:color w:val="222222"/>
        </w:rPr>
        <w:t>Crete</w:t>
      </w:r>
      <w:r w:rsidR="00B62DBD" w:rsidRPr="001619B8">
        <w:rPr>
          <w:color w:val="222222"/>
        </w:rPr>
        <w:t>.</w:t>
      </w:r>
    </w:p>
    <w:p w:rsidR="00E87401" w:rsidRDefault="00E87401" w:rsidP="00B11C09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126196" w:rsidRDefault="00126196" w:rsidP="00B11C09">
      <w:pPr>
        <w:shd w:val="clear" w:color="auto" w:fill="FFFFFF"/>
        <w:spacing w:before="75" w:after="75" w:line="255" w:lineRule="atLeast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0B2921" w:rsidRDefault="000B2921" w:rsidP="00B11C09"/>
    <w:sectPr w:rsidR="000B2921" w:rsidSect="00E874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C09"/>
    <w:rsid w:val="000B2921"/>
    <w:rsid w:val="00126196"/>
    <w:rsid w:val="00151F1C"/>
    <w:rsid w:val="001619B8"/>
    <w:rsid w:val="0037359E"/>
    <w:rsid w:val="003D793F"/>
    <w:rsid w:val="00437101"/>
    <w:rsid w:val="007078FC"/>
    <w:rsid w:val="00906758"/>
    <w:rsid w:val="00A22EC1"/>
    <w:rsid w:val="00A26E32"/>
    <w:rsid w:val="00B11C09"/>
    <w:rsid w:val="00B62DBD"/>
    <w:rsid w:val="00D8693B"/>
    <w:rsid w:val="00D92301"/>
    <w:rsid w:val="00E45E0F"/>
    <w:rsid w:val="00E87401"/>
    <w:rsid w:val="00F10CCA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B2792-4BE3-40FD-8BE6-C966B300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ndescriptiondesc">
    <w:name w:val="pindescription__desc"/>
    <w:basedOn w:val="Normal"/>
    <w:rsid w:val="00B11C09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apple-converted-space">
    <w:name w:val="apple-converted-space"/>
    <w:basedOn w:val="DefaultParagraphFont"/>
    <w:rsid w:val="00437101"/>
  </w:style>
  <w:style w:type="character" w:styleId="Hyperlink">
    <w:name w:val="Hyperlink"/>
    <w:basedOn w:val="DefaultParagraphFont"/>
    <w:uiPriority w:val="99"/>
    <w:unhideWhenUsed/>
    <w:rsid w:val="00437101"/>
    <w:rPr>
      <w:color w:val="0000FF"/>
      <w:u w:val="single"/>
    </w:rPr>
  </w:style>
  <w:style w:type="paragraph" w:customStyle="1" w:styleId="description">
    <w:name w:val="description"/>
    <w:basedOn w:val="Normal"/>
    <w:rsid w:val="00B62DBD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Strong">
    <w:name w:val="Strong"/>
    <w:qFormat/>
    <w:rsid w:val="00E45E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hyperlink" Target="http://users.stlcc.edu/mfuller/Greece2009/mycenae288rhytonSm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emf"/><Relationship Id="rId10" Type="http://schemas.openxmlformats.org/officeDocument/2006/relationships/oleObject" Target="embeddings/oleObject3.bin"/><Relationship Id="rId4" Type="http://schemas.openxmlformats.org/officeDocument/2006/relationships/image" Target="media/image1.jpeg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2018-07-27T22:22:00Z</dcterms:created>
  <dcterms:modified xsi:type="dcterms:W3CDTF">2018-07-27T22:22:00Z</dcterms:modified>
</cp:coreProperties>
</file>