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DIS-Neolithic-Bulgaria-Fig</w:t>
      </w:r>
    </w:p>
    <w:p>
      <w:pPr>
        <w:pStyle w:val="Normal"/>
        <w:spacing w:before="0" w:after="270"/>
        <w:rPr/>
      </w:pPr>
      <w:r>
        <w:rPr>
          <w:szCs w:val="27"/>
        </w:rPr>
        <w:t>Neolithic Bone Figurine, Balkans ca 5</w:t>
      </w:r>
      <w:r>
        <w:rPr>
          <w:szCs w:val="27"/>
          <w:vertAlign w:val="superscript"/>
        </w:rPr>
        <w:t>th</w:t>
      </w:r>
      <w:r>
        <w:rPr>
          <w:szCs w:val="27"/>
        </w:rPr>
        <w:t xml:space="preserve"> millennium BCE 77 mm: high</w:t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>Formal Label:</w:t>
      </w:r>
      <w:r>
        <w:rPr>
          <w:szCs w:val="27"/>
        </w:rPr>
        <w:t xml:space="preserve"> Neolithic Flat Bone Figurine, </w:t>
      </w:r>
      <w:r>
        <w:rPr/>
        <w:t xml:space="preserve">Bulgaria, 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  <w:r>
        <w:rPr>
          <w:szCs w:val="27"/>
        </w:rPr>
        <w:t>5</w:t>
      </w:r>
      <w:r>
        <w:rPr>
          <w:szCs w:val="27"/>
          <w:vertAlign w:val="superscript"/>
        </w:rPr>
        <w:t>th</w:t>
      </w:r>
      <w:r>
        <w:rPr>
          <w:szCs w:val="27"/>
        </w:rPr>
        <w:t xml:space="preserve"> millennium BCE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Chacolithic</w:t>
      </w:r>
    </w:p>
    <w:p>
      <w:pPr>
        <w:pStyle w:val="Normal"/>
        <w:rPr/>
      </w:pPr>
      <w:r>
        <w:rPr>
          <w:rStyle w:val="StrongEmphasis"/>
        </w:rPr>
        <w:t>Media:</w:t>
      </w:r>
      <w:r>
        <w:rPr/>
        <w:t xml:space="preserve"> Bone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</w:t>
      </w:r>
      <w:r>
        <w:rPr>
          <w:szCs w:val="27"/>
        </w:rPr>
        <w:t>77 mm: high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Provenance:</w:t>
      </w:r>
      <w:r>
        <w:rPr/>
        <w:t xml:space="preserve"> Provenance: Italian Private Collection; then Martin Dimov, Mladost 2, 239/3/3/88 1799 Sofia, Sofia Bulgaria</w:t>
      </w:r>
    </w:p>
    <w:p>
      <w:pPr>
        <w:pStyle w:val="Heading2"/>
        <w:rPr/>
      </w:pPr>
      <w:r>
        <w:rPr/>
        <w:drawing>
          <wp:inline distT="0" distB="0" distL="0" distR="0">
            <wp:extent cx="3168015" cy="4476750"/>
            <wp:effectExtent l="0" t="0" r="0" b="0"/>
            <wp:docPr id="1" name="viEnlargeImgLayer_img_ctr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nlargeImgLayer_img_ctr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" t="-1" r="-2" b="-1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16801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143250" cy="4454525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" t="-1" r="-2" b="-1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14325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StrongEmphasis"/>
        </w:rPr>
      </w:pPr>
      <w:r>
        <w:rPr/>
        <w:t xml:space="preserve">Fig. 1 </w:t>
      </w:r>
      <w:r>
        <w:rPr>
          <w:szCs w:val="27"/>
        </w:rPr>
        <w:t xml:space="preserve">Neolithic Flat Bone Figurine, </w:t>
      </w:r>
      <w:r>
        <w:rPr/>
        <w:t xml:space="preserve">Bulgaria, </w:t>
      </w:r>
    </w:p>
    <w:p>
      <w:pPr>
        <w:pStyle w:val="Normal"/>
        <w:autoSpaceDE w:val="false"/>
        <w:rPr>
          <w:rStyle w:val="StrongEmphasis"/>
          <w:rFonts w:ascii="MinionPro-Regular" w:hAnsi="MinionPro-Regular" w:eastAsia="MinionPro-Regular"/>
          <w:sz w:val="22"/>
          <w:szCs w:val="22"/>
        </w:rPr>
      </w:pPr>
      <w:r>
        <w:rPr/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sz w:val="22"/>
          <w:szCs w:val="22"/>
        </w:rPr>
        <w:t>This Flat Bone Figurine (FBF) from Bulgaria is a product of the Eneolithic period of the South-East Europe, a period of economic and social changes that provided the freedom to expend energy in making prestige objects such as flat bone figurines</w:t>
      </w:r>
      <w:r>
        <w:rPr>
          <w:rFonts w:eastAsia="MinionPro-Regular"/>
        </w:rPr>
        <w:t xml:space="preserve"> (cf. Evans 1978; Manolakakis and Averbouh 2004: 155, see also Renfrew 1988; Manolakakis 1996). </w:t>
      </w:r>
      <w:r>
        <w:rPr>
          <w:rFonts w:cs="Arial" w:ascii="Arial" w:hAnsi="Arial"/>
          <w:sz w:val="13"/>
          <w:szCs w:val="13"/>
        </w:rPr>
        <w:t xml:space="preserve">Figurines were developed in local communities and modeled according to a regional artistic grammar, which was grounded in a long-standing  </w:t>
      </w:r>
      <w:r>
        <w:rPr>
          <w:rFonts w:eastAsia="GaramConBook" w:ascii="GaramConBook" w:hAnsi="GaramConBook"/>
          <w:color w:val="231F20"/>
          <w:sz w:val="22"/>
          <w:szCs w:val="22"/>
        </w:rPr>
        <w:t>Neolithic tradition which</w:t>
      </w:r>
    </w:p>
    <w:p>
      <w:pPr>
        <w:pStyle w:val="Normal"/>
        <w:autoSpaceDE w:val="false"/>
        <w:rPr>
          <w:rFonts w:ascii="GaramConBook" w:hAnsi="GaramConBook" w:eastAsia="GaramConBook"/>
          <w:color w:val="231F20"/>
          <w:sz w:val="22"/>
          <w:szCs w:val="22"/>
        </w:rPr>
      </w:pPr>
      <w:r>
        <w:rPr>
          <w:rFonts w:eastAsia="GaramConBook" w:ascii="GaramConBook" w:hAnsi="GaramConBook"/>
          <w:color w:val="231F20"/>
          <w:sz w:val="22"/>
          <w:szCs w:val="22"/>
        </w:rPr>
        <w:t>diffused to the Balkans from southwestern Anatolia where they were associated with painted pottery. And this is where there is a sharp distinction between the Balkans and Western</w:t>
      </w:r>
    </w:p>
    <w:p>
      <w:pPr>
        <w:pStyle w:val="Normal"/>
        <w:autoSpaceDE w:val="false"/>
        <w:rPr>
          <w:rFonts w:ascii="GaramConBook" w:hAnsi="GaramConBook" w:eastAsia="GaramConBook"/>
          <w:color w:val="231F20"/>
          <w:sz w:val="22"/>
          <w:szCs w:val="22"/>
        </w:rPr>
      </w:pPr>
      <w:r>
        <w:rPr>
          <w:rFonts w:eastAsia="GaramConBook" w:ascii="GaramConBook" w:hAnsi="GaramConBook"/>
          <w:color w:val="231F20"/>
          <w:sz w:val="22"/>
          <w:szCs w:val="22"/>
        </w:rPr>
        <w:t>Europe, since in the latter figurines are completely absent from</w:t>
      </w:r>
    </w:p>
    <w:p>
      <w:pPr>
        <w:pStyle w:val="Normal"/>
        <w:rPr/>
      </w:pPr>
      <w:r>
        <w:rPr>
          <w:rFonts w:eastAsia="GaramConBook" w:ascii="GaramConBook" w:hAnsi="GaramConBook"/>
          <w:color w:val="231F20"/>
          <w:sz w:val="22"/>
          <w:szCs w:val="22"/>
        </w:rPr>
        <w:t>contexts of painted ceramics.</w:t>
      </w:r>
      <w:r>
        <w:rPr>
          <w:rFonts w:cs="Arial" w:ascii="Arial" w:hAnsi="Arial"/>
          <w:sz w:val="13"/>
          <w:szCs w:val="13"/>
        </w:rPr>
        <w:t xml:space="preserve"> (Hansen 2007). Therefore, t</w:t>
      </w:r>
      <w:r>
        <w:rPr>
          <w:rFonts w:eastAsia="MinionPro-Regular" w:ascii="MinionPro-Regular" w:hAnsi="MinionPro-Regular"/>
          <w:sz w:val="22"/>
          <w:szCs w:val="22"/>
        </w:rPr>
        <w:t xml:space="preserve">he emergence of </w:t>
      </w:r>
    </w:p>
    <w:p>
      <w:pPr>
        <w:pStyle w:val="Normal"/>
        <w:autoSpaceDE w:val="false"/>
        <w:rPr>
          <w:rFonts w:ascii="MinionPro-Regular" w:hAnsi="MinionPro-Regular" w:eastAsia="MinionPro-Regular"/>
          <w:sz w:val="22"/>
          <w:szCs w:val="22"/>
        </w:rPr>
      </w:pPr>
      <w:r>
        <w:rPr>
          <w:rFonts w:eastAsia="MinionPro-Regular" w:ascii="MinionPro-Regular" w:hAnsi="MinionPro-Regular"/>
          <w:sz w:val="22"/>
          <w:szCs w:val="22"/>
        </w:rPr>
        <w:t>new ideas reflecting new cultural and social attitudes towards raw materials and new</w:t>
      </w:r>
    </w:p>
    <w:p>
      <w:pPr>
        <w:pStyle w:val="Normal"/>
        <w:rPr/>
      </w:pPr>
      <w:r>
        <w:rPr>
          <w:rFonts w:eastAsia="MinionPro-Regular" w:ascii="MinionPro-Regular" w:hAnsi="MinionPro-Regular"/>
          <w:sz w:val="22"/>
          <w:szCs w:val="22"/>
        </w:rPr>
        <w:t xml:space="preserve">worldviews were embodied in this Eneolithic type of flat bone figurine which harkened back to </w:t>
      </w:r>
      <w:r>
        <w:rPr>
          <w:rFonts w:cs="Arial" w:ascii="Arial" w:hAnsi="Arial"/>
          <w:sz w:val="13"/>
          <w:szCs w:val="13"/>
        </w:rPr>
        <w:t xml:space="preserve">the Anatolian Neolithic </w:t>
      </w:r>
    </w:p>
    <w:p>
      <w:pPr>
        <w:pStyle w:val="Normal"/>
        <w:autoSpaceDE w:val="false"/>
        <w:rPr>
          <w:rFonts w:ascii="MinionPro-Regular" w:hAnsi="MinionPro-Regular" w:eastAsia="MinionPro-Regular"/>
          <w:sz w:val="22"/>
          <w:szCs w:val="22"/>
        </w:rPr>
      </w:pPr>
      <w:r>
        <w:rPr>
          <w:rFonts w:eastAsia="MinionPro-Regular" w:cs="MinionPro-Regular" w:ascii="MinionPro-Regular" w:hAnsi="MinionPro-Regular"/>
          <w:sz w:val="22"/>
          <w:szCs w:val="22"/>
        </w:rPr>
        <w:t xml:space="preserve"> </w:t>
      </w:r>
      <w:r>
        <w:rPr>
          <w:rFonts w:eastAsia="MinionPro-Regular" w:ascii="MinionPro-Regular" w:hAnsi="MinionPro-Regular"/>
          <w:sz w:val="22"/>
          <w:szCs w:val="22"/>
        </w:rPr>
        <w:t>(see also Hansen 2011).</w:t>
      </w:r>
    </w:p>
    <w:p>
      <w:pPr>
        <w:pStyle w:val="Heading1"/>
        <w:rPr/>
      </w:pPr>
      <w:r>
        <w:rPr/>
        <w:t>BEGIN to edit</w:t>
      </w:r>
    </w:p>
    <w:p>
      <w:pPr>
        <w:pStyle w:val="Normal"/>
        <w:autoSpaceDE w:val="false"/>
        <w:ind w:firstLine="720"/>
        <w:rPr>
          <w:rFonts w:ascii="MinionPro-Regular" w:hAnsi="MinionPro-Regular" w:eastAsia="MinionPro-Regular"/>
          <w:sz w:val="22"/>
          <w:szCs w:val="22"/>
        </w:rPr>
      </w:pPr>
      <w:r>
        <w:rPr>
          <w:rFonts w:eastAsia="MinionPro-Regular" w:ascii="MinionPro-Regular" w:hAnsi="MinionPro-Regular"/>
          <w:sz w:val="22"/>
          <w:szCs w:val="22"/>
        </w:rPr>
        <w:t>For instance, osseous raw material (bone, antler, teeth) and even mollusk shells had used throughout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sz w:val="22"/>
          <w:szCs w:val="22"/>
        </w:rPr>
        <w:t>prehistory for</w:t>
      </w:r>
      <w:r>
        <w:rPr>
          <w:rFonts w:eastAsia="MinionPro-Regular" w:ascii="MinionPro-Regular" w:hAnsi="MinionPro-Regular"/>
          <w:sz w:val="22"/>
          <w:szCs w:val="22"/>
        </w:rPr>
        <w:t>–</w:t>
      </w:r>
      <w:r>
        <w:rPr>
          <w:rFonts w:eastAsia="MinionPro-Regular" w:ascii="MinionPro-Regular" w:hAnsi="MinionPro-Regular"/>
          <w:sz w:val="22"/>
          <w:szCs w:val="22"/>
        </w:rPr>
        <w:t xml:space="preserve"> utilitarian tools, decorative items, auxiliary artifacts</w:t>
      </w:r>
    </w:p>
    <w:p>
      <w:pPr>
        <w:pStyle w:val="Normal"/>
        <w:autoSpaceDE w:val="false"/>
        <w:rPr>
          <w:rFonts w:ascii="MinionPro-Regular" w:hAnsi="MinionPro-Regular" w:eastAsia="MinionPro-Regular"/>
          <w:sz w:val="22"/>
          <w:szCs w:val="22"/>
        </w:rPr>
      </w:pPr>
      <w:r>
        <w:rPr>
          <w:rFonts w:eastAsia="MinionPro-Regular" w:ascii="MinionPro-Regular" w:hAnsi="MinionPro-Regular"/>
          <w:sz w:val="22"/>
          <w:szCs w:val="22"/>
        </w:rPr>
        <w:t>and parts of composite objects, and even pieces of arts. Most of the Paleolithic</w:t>
      </w:r>
    </w:p>
    <w:p>
      <w:pPr>
        <w:pStyle w:val="Normal"/>
        <w:autoSpaceDE w:val="false"/>
        <w:rPr>
          <w:rFonts w:ascii="MinionPro-Regular" w:hAnsi="MinionPro-Regular" w:eastAsia="MinionPro-Regular"/>
          <w:sz w:val="22"/>
          <w:szCs w:val="22"/>
        </w:rPr>
      </w:pPr>
      <w:r>
        <w:rPr>
          <w:rFonts w:eastAsia="MinionPro-Regular" w:ascii="MinionPro-Regular" w:hAnsi="MinionPro-Regular"/>
          <w:sz w:val="22"/>
          <w:szCs w:val="22"/>
        </w:rPr>
        <w:t>portable figural art (plaques with reliefs or figurines) is, in fact, made from bone, antler</w:t>
      </w:r>
    </w:p>
    <w:p>
      <w:pPr>
        <w:pStyle w:val="Normal"/>
        <w:autoSpaceDE w:val="false"/>
        <w:rPr>
          <w:rFonts w:ascii="MinionPro-Regular" w:hAnsi="MinionPro-Regular" w:eastAsia="MinionPro-Regular"/>
          <w:sz w:val="22"/>
          <w:szCs w:val="22"/>
        </w:rPr>
      </w:pPr>
      <w:r>
        <w:rPr>
          <w:rFonts w:eastAsia="MinionPro-Regular" w:ascii="MinionPro-Regular" w:hAnsi="MinionPro-Regular"/>
          <w:sz w:val="22"/>
          <w:szCs w:val="22"/>
        </w:rPr>
        <w:t xml:space="preserve">or mammoth ivory (e. g., </w:t>
      </w:r>
      <w:r>
        <w:rPr>
          <w:rFonts w:eastAsia="MinionPro-Regular" w:ascii="MinionPro-Regular" w:hAnsi="MinionPro-Regular"/>
          <w:sz w:val="22"/>
          <w:szCs w:val="22"/>
        </w:rPr>
        <w:t>Hahn 1972; Barandi</w:t>
      </w:r>
      <w:r>
        <w:rPr>
          <w:rFonts w:eastAsia="MinionPro-Regular" w:ascii="MinionPro-Regular" w:hAnsi="MinionPro-Regular"/>
          <w:sz w:val="22"/>
          <w:szCs w:val="22"/>
        </w:rPr>
        <w:t>á</w:t>
      </w:r>
      <w:r>
        <w:rPr>
          <w:rFonts w:eastAsia="MinionPro-Regular" w:ascii="MinionPro-Regular" w:hAnsi="MinionPro-Regular"/>
          <w:sz w:val="22"/>
          <w:szCs w:val="22"/>
        </w:rPr>
        <w:t>r</w:t>
      </w:r>
      <w:r>
        <w:rPr>
          <w:rFonts w:eastAsia="MinionPro-Regular" w:ascii="MinionPro-Regular" w:hAnsi="MinionPro-Regular"/>
          <w:sz w:val="22"/>
          <w:szCs w:val="22"/>
        </w:rPr>
        <w:t>n</w:t>
      </w:r>
      <w:r>
        <w:rPr>
          <w:rFonts w:eastAsia="MinionPro-Regular" w:ascii="MinionPro-Regular" w:hAnsi="MinionPro-Regular"/>
          <w:sz w:val="22"/>
          <w:szCs w:val="22"/>
        </w:rPr>
        <w:t xml:space="preserve"> 1994). However, the cultural attitude</w:t>
      </w:r>
    </w:p>
    <w:p>
      <w:pPr>
        <w:pStyle w:val="Normal"/>
        <w:autoSpaceDE w:val="false"/>
        <w:rPr>
          <w:rFonts w:ascii="MinionPro-Regular" w:hAnsi="MinionPro-Regular" w:eastAsia="MinionPro-Regular"/>
          <w:sz w:val="22"/>
          <w:szCs w:val="22"/>
        </w:rPr>
      </w:pPr>
      <w:r>
        <w:rPr>
          <w:rFonts w:eastAsia="MinionPro-Regular" w:ascii="MinionPro-Regular" w:hAnsi="MinionPro-Regular"/>
          <w:sz w:val="22"/>
          <w:szCs w:val="22"/>
        </w:rPr>
        <w:t>towards certain raw materials changed significantly in diverse societies, so, for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sz w:val="22"/>
          <w:szCs w:val="22"/>
        </w:rPr>
        <w:t>example, central Balkan Neolithic societies (both Star</w:t>
      </w:r>
      <w:r>
        <w:rPr>
          <w:rFonts w:eastAsia="MinionPro-Regular" w:ascii="MinionPro-Regular" w:hAnsi="MinionPro-Regular"/>
          <w:sz w:val="22"/>
          <w:szCs w:val="22"/>
        </w:rPr>
        <w:t>č</w:t>
      </w:r>
      <w:r>
        <w:rPr>
          <w:rFonts w:eastAsia="MinionPro-Regular" w:ascii="MinionPro-Regular" w:hAnsi="MinionPro-Regular"/>
          <w:sz w:val="22"/>
          <w:szCs w:val="22"/>
        </w:rPr>
        <w:t>evo and Vin</w:t>
      </w:r>
      <w:r>
        <w:rPr>
          <w:rFonts w:eastAsia="MinionPro-Regular" w:ascii="MinionPro-Regular" w:hAnsi="MinionPro-Regular"/>
          <w:sz w:val="22"/>
          <w:szCs w:val="22"/>
        </w:rPr>
        <w:t>č</w:t>
      </w:r>
      <w:r>
        <w:rPr>
          <w:rFonts w:eastAsia="MinionPro-Regular" w:ascii="MinionPro-Regular" w:hAnsi="MinionPro-Regular"/>
          <w:sz w:val="22"/>
          <w:szCs w:val="22"/>
        </w:rPr>
        <w:t>a cultures) have</w:t>
      </w:r>
    </w:p>
    <w:p>
      <w:pPr>
        <w:pStyle w:val="Normal"/>
        <w:autoSpaceDE w:val="false"/>
        <w:rPr>
          <w:rFonts w:ascii="MinionPro-Regular" w:hAnsi="MinionPro-Regular" w:eastAsia="MinionPro-Regular"/>
          <w:sz w:val="22"/>
          <w:szCs w:val="22"/>
        </w:rPr>
      </w:pPr>
      <w:r>
        <w:rPr>
          <w:rFonts w:eastAsia="MinionPro-Regular" w:ascii="MinionPro-Regular" w:hAnsi="MinionPro-Regular"/>
          <w:sz w:val="22"/>
          <w:szCs w:val="22"/>
        </w:rPr>
        <w:t>extremely rich figural art, but made almost exclusively from clay, with only few rare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sz w:val="22"/>
          <w:szCs w:val="22"/>
        </w:rPr>
        <w:t xml:space="preserve">examples in stone (cf. </w:t>
      </w:r>
      <w:r>
        <w:rPr>
          <w:rFonts w:eastAsia="MinionPro-Regular" w:ascii="MinionPro-Regular" w:hAnsi="MinionPro-Regular"/>
          <w:sz w:val="22"/>
          <w:szCs w:val="22"/>
        </w:rPr>
        <w:t>Срејовић</w:t>
      </w:r>
      <w:r>
        <w:rPr>
          <w:rFonts w:eastAsia="MinionPro-Regular" w:ascii="MinionPro-Regular" w:hAnsi="MinionPro-Regular"/>
          <w:sz w:val="22"/>
          <w:szCs w:val="22"/>
        </w:rPr>
        <w:t xml:space="preserve"> 1968; </w:t>
      </w:r>
      <w:r>
        <w:rPr>
          <w:rFonts w:eastAsia="MinionPro-Regular" w:ascii="MinionPro-Regular" w:hAnsi="MinionPro-Regular"/>
          <w:sz w:val="22"/>
          <w:szCs w:val="22"/>
        </w:rPr>
        <w:t>Тасић</w:t>
      </w:r>
      <w:r>
        <w:rPr>
          <w:rFonts w:eastAsia="MinionPro-Regular" w:ascii="MinionPro-Regular" w:hAnsi="MinionPro-Regular"/>
          <w:sz w:val="22"/>
          <w:szCs w:val="22"/>
        </w:rPr>
        <w:t xml:space="preserve"> 2008; </w:t>
      </w:r>
      <w:r>
        <w:rPr>
          <w:rFonts w:eastAsia="MinionPro-Regular" w:ascii="MinionPro-Regular" w:hAnsi="MinionPro-Regular"/>
          <w:sz w:val="22"/>
          <w:szCs w:val="22"/>
        </w:rPr>
        <w:t>Игњатовић</w:t>
      </w:r>
      <w:r>
        <w:rPr>
          <w:rFonts w:eastAsia="MinionPro-Regular" w:ascii="MinionPro-Regular" w:hAnsi="MinionPro-Regular"/>
          <w:sz w:val="22"/>
          <w:szCs w:val="22"/>
        </w:rPr>
        <w:t xml:space="preserve"> 2008).</w:t>
      </w:r>
    </w:p>
    <w:p>
      <w:pPr>
        <w:pStyle w:val="Normal"/>
        <w:autoSpaceDE w:val="false"/>
        <w:rPr>
          <w:rFonts w:ascii="MinionPro-Regular" w:hAnsi="MinionPro-Regular" w:eastAsia="MinionPro-Regular"/>
          <w:sz w:val="22"/>
          <w:szCs w:val="22"/>
        </w:rPr>
      </w:pPr>
      <w:r>
        <w:rPr>
          <w:rFonts w:eastAsia="MinionPro-Regular" w:ascii="MinionPro-Regular" w:hAnsi="MinionPro-Regular"/>
          <w:sz w:val="22"/>
          <w:szCs w:val="22"/>
        </w:rPr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sz w:val="22"/>
          <w:szCs w:val="22"/>
        </w:rPr>
        <w:t>The high symbolic value and probably also prestigious character of the flat bone figurines</w:t>
      </w:r>
    </w:p>
    <w:p>
      <w:pPr>
        <w:pStyle w:val="Normal"/>
        <w:autoSpaceDE w:val="false"/>
        <w:rPr>
          <w:rFonts w:ascii="MinionPro-Regular" w:hAnsi="MinionPro-Regular" w:eastAsia="MinionPro-Regular"/>
          <w:sz w:val="22"/>
          <w:szCs w:val="22"/>
        </w:rPr>
      </w:pPr>
      <w:r>
        <w:rPr>
          <w:rFonts w:eastAsia="MinionPro-Regular" w:ascii="MinionPro-Regular" w:hAnsi="MinionPro-Regular"/>
          <w:sz w:val="22"/>
          <w:szCs w:val="22"/>
        </w:rPr>
        <w:t>is suggested by the necropolis at Varna, on the Black Sea coast, which, apart from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sz w:val="22"/>
          <w:szCs w:val="22"/>
        </w:rPr>
        <w:t xml:space="preserve">extraordinary finds in gold and other </w:t>
      </w:r>
      <w:r>
        <w:rPr>
          <w:rFonts w:eastAsia="MinionPro-Regular" w:ascii="MinionPro-Regular" w:hAnsi="MinionPro-Regular"/>
          <w:sz w:val="22"/>
          <w:szCs w:val="22"/>
        </w:rPr>
        <w:t>“</w:t>
      </w:r>
      <w:r>
        <w:rPr>
          <w:rFonts w:eastAsia="MinionPro-Regular" w:ascii="MinionPro-Regular" w:hAnsi="MinionPro-Regular"/>
          <w:sz w:val="22"/>
          <w:szCs w:val="22"/>
        </w:rPr>
        <w:t>luxurious</w:t>
      </w:r>
      <w:r>
        <w:rPr>
          <w:rFonts w:eastAsia="MinionPro-Regular" w:ascii="MinionPro-Regular" w:hAnsi="MinionPro-Regular"/>
          <w:sz w:val="22"/>
          <w:szCs w:val="22"/>
        </w:rPr>
        <w:t>”</w:t>
      </w:r>
      <w:r>
        <w:rPr>
          <w:rFonts w:eastAsia="MinionPro-Regular" w:ascii="MinionPro-Regular" w:hAnsi="MinionPro-Regular"/>
          <w:sz w:val="22"/>
          <w:szCs w:val="22"/>
        </w:rPr>
        <w:t xml:space="preserve"> raw materials, also yielded several</w:t>
      </w:r>
    </w:p>
    <w:p>
      <w:pPr>
        <w:pStyle w:val="Normal"/>
        <w:autoSpaceDE w:val="false"/>
        <w:rPr>
          <w:rFonts w:ascii="MinionPro-Regular" w:hAnsi="MinionPro-Regular" w:eastAsia="MinionPro-Regular"/>
          <w:sz w:val="22"/>
          <w:szCs w:val="22"/>
        </w:rPr>
      </w:pPr>
      <w:r>
        <w:rPr>
          <w:rFonts w:eastAsia="MinionPro-Regular" w:ascii="MinionPro-Regular" w:hAnsi="MinionPro-Regular"/>
          <w:sz w:val="22"/>
          <w:szCs w:val="22"/>
        </w:rPr>
        <w:t>bone figurines, some of them of considerable dimensions, and completely unused,</w:t>
      </w:r>
    </w:p>
    <w:p>
      <w:pPr>
        <w:pStyle w:val="Normal"/>
        <w:autoSpaceDE w:val="false"/>
        <w:rPr>
          <w:rFonts w:ascii="MinionPro-Regular" w:hAnsi="MinionPro-Regular" w:eastAsia="MinionPro-Regular"/>
          <w:sz w:val="22"/>
          <w:szCs w:val="22"/>
        </w:rPr>
      </w:pPr>
      <w:r>
        <w:rPr>
          <w:rFonts w:eastAsia="MinionPro-Regular" w:ascii="MinionPro-Regular" w:hAnsi="MinionPro-Regular"/>
          <w:sz w:val="22"/>
          <w:szCs w:val="22"/>
        </w:rPr>
        <w:t>i. e., made exclusively for funeral (Manolakakis and Averbouh 2004). Figurines are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sz w:val="22"/>
          <w:szCs w:val="22"/>
        </w:rPr>
        <w:t xml:space="preserve">also seen as </w:t>
      </w:r>
      <w:r>
        <w:rPr>
          <w:rFonts w:eastAsia="MinionPro-Regular" w:ascii="MinionPro-Regular" w:hAnsi="MinionPro-Regular"/>
          <w:sz w:val="22"/>
          <w:szCs w:val="22"/>
        </w:rPr>
        <w:t>“</w:t>
      </w:r>
      <w:r>
        <w:rPr>
          <w:rFonts w:eastAsia="MinionPro-Regular" w:ascii="MinionPro-Regular" w:hAnsi="MinionPro-Regular"/>
          <w:sz w:val="22"/>
          <w:szCs w:val="22"/>
        </w:rPr>
        <w:t>ideological innovation</w:t>
      </w:r>
      <w:r>
        <w:rPr>
          <w:rFonts w:eastAsia="MinionPro-Regular" w:ascii="MinionPro-Regular" w:hAnsi="MinionPro-Regular"/>
          <w:sz w:val="22"/>
          <w:szCs w:val="22"/>
        </w:rPr>
        <w:t>”</w:t>
      </w:r>
      <w:r>
        <w:rPr>
          <w:rFonts w:eastAsia="MinionPro-Regular" w:ascii="MinionPro-Regular" w:hAnsi="MinionPro-Regular"/>
          <w:sz w:val="22"/>
          <w:szCs w:val="22"/>
        </w:rPr>
        <w:t xml:space="preserve"> of the Early Eneolithic (Hansen 2011).</w:t>
      </w:r>
    </w:p>
    <w:p>
      <w:pPr>
        <w:pStyle w:val="Normal"/>
        <w:autoSpaceDE w:val="false"/>
        <w:rPr>
          <w:rFonts w:ascii="MinionPro-Regular" w:hAnsi="MinionPro-Regular" w:eastAsia="MinionPro-Regular"/>
          <w:sz w:val="22"/>
          <w:szCs w:val="22"/>
        </w:rPr>
      </w:pPr>
      <w:r>
        <w:rPr>
          <w:rFonts w:eastAsia="MinionPro-Regular" w:ascii="MinionPro-Regular" w:hAnsi="MinionPro-Regular"/>
          <w:sz w:val="22"/>
          <w:szCs w:val="22"/>
        </w:rPr>
        <w:t>The bone figurines belong to the group of the artefacts that are considered as</w:t>
      </w:r>
    </w:p>
    <w:p>
      <w:pPr>
        <w:pStyle w:val="Normal"/>
        <w:autoSpaceDE w:val="false"/>
        <w:rPr/>
      </w:pPr>
      <w:r>
        <w:rPr>
          <w:rFonts w:eastAsia="MinionPro-Regular" w:cs="MinionPro-Regular" w:ascii="MinionPro-Regular" w:hAnsi="MinionPro-Regular"/>
          <w:sz w:val="22"/>
          <w:szCs w:val="22"/>
        </w:rPr>
        <w:t>“</w:t>
      </w:r>
      <w:r>
        <w:rPr>
          <w:rFonts w:eastAsia="MinionPro-Regular" w:ascii="MinionPro-Regular" w:hAnsi="MinionPro-Regular"/>
          <w:sz w:val="22"/>
          <w:szCs w:val="22"/>
        </w:rPr>
        <w:t>index fossils</w:t>
      </w:r>
      <w:r>
        <w:rPr>
          <w:rFonts w:eastAsia="MinionPro-Regular" w:ascii="MinionPro-Regular" w:hAnsi="MinionPro-Regular"/>
          <w:sz w:val="22"/>
          <w:szCs w:val="22"/>
        </w:rPr>
        <w:t>”</w:t>
      </w:r>
      <w:r>
        <w:rPr>
          <w:rFonts w:eastAsia="MinionPro-Regular" w:ascii="MinionPro-Regular" w:hAnsi="MinionPro-Regular"/>
          <w:sz w:val="22"/>
          <w:szCs w:val="22"/>
        </w:rPr>
        <w:t xml:space="preserve"> (</w:t>
      </w:r>
      <w:r>
        <w:rPr>
          <w:rFonts w:eastAsia="MinionPro-Regular" w:ascii="MinionPro-Regular" w:hAnsi="MinionPro-Regular"/>
          <w:sz w:val="22"/>
          <w:szCs w:val="22"/>
        </w:rPr>
        <w:t>“</w:t>
      </w:r>
      <w:r>
        <w:rPr>
          <w:rFonts w:eastAsia="MinionPro-Regular" w:ascii="MinionPro-Regular" w:hAnsi="MinionPro-Regular"/>
          <w:sz w:val="22"/>
          <w:szCs w:val="22"/>
        </w:rPr>
        <w:t>fossiles directeurs</w:t>
      </w:r>
      <w:r>
        <w:rPr>
          <w:rFonts w:eastAsia="MinionPro-Regular" w:ascii="MinionPro-Regular" w:hAnsi="MinionPro-Regular"/>
          <w:sz w:val="22"/>
          <w:szCs w:val="22"/>
        </w:rPr>
        <w:t>”</w:t>
      </w:r>
      <w:r>
        <w:rPr>
          <w:rFonts w:eastAsia="MinionPro-Regular" w:ascii="MinionPro-Regular" w:hAnsi="MinionPro-Regular"/>
          <w:sz w:val="22"/>
          <w:szCs w:val="22"/>
        </w:rPr>
        <w:t>), i. e., chronologically sensitive type of objects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sz w:val="22"/>
          <w:szCs w:val="22"/>
        </w:rPr>
        <w:t xml:space="preserve">for the Eastern Balkan Chalcolithic (cf. </w:t>
      </w:r>
      <w:r>
        <w:rPr>
          <w:rFonts w:eastAsia="MinionPro-Regular" w:ascii="MinionPro-Regular" w:hAnsi="MinionPro-Regular"/>
          <w:sz w:val="22"/>
          <w:szCs w:val="22"/>
        </w:rPr>
        <w:t>Георгиева</w:t>
      </w:r>
      <w:r>
        <w:rPr>
          <w:rFonts w:eastAsia="MinionPro-Regular" w:ascii="MinionPro-Regular" w:hAnsi="MinionPro-Regular"/>
          <w:sz w:val="22"/>
          <w:szCs w:val="22"/>
        </w:rPr>
        <w:t xml:space="preserve"> 2014: 225; Averbouh and Zidarov</w:t>
      </w:r>
    </w:p>
    <w:p>
      <w:pPr>
        <w:pStyle w:val="Normal"/>
        <w:autoSpaceDE w:val="false"/>
        <w:rPr>
          <w:rFonts w:ascii="MinionPro-Regular" w:hAnsi="MinionPro-Regular" w:eastAsia="MinionPro-Regular"/>
          <w:sz w:val="22"/>
          <w:szCs w:val="22"/>
        </w:rPr>
      </w:pPr>
      <w:r>
        <w:rPr>
          <w:rFonts w:eastAsia="MinionPro-Regular" w:ascii="MinionPro-Regular" w:hAnsi="MinionPro-Regular"/>
          <w:sz w:val="22"/>
          <w:szCs w:val="22"/>
        </w:rPr>
        <w:t>2014: 183). They are known from present-day Romania and Bulgaria and were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sz w:val="22"/>
          <w:szCs w:val="22"/>
        </w:rPr>
        <w:t>discovered within Kodjadermen-Gumelni</w:t>
      </w:r>
      <w:r>
        <w:rPr>
          <w:rFonts w:eastAsia="MinionPro-Regular" w:ascii="MinionPro-Regular" w:hAnsi="MinionPro-Regular"/>
          <w:sz w:val="22"/>
          <w:szCs w:val="22"/>
        </w:rPr>
        <w:t>ţ</w:t>
      </w:r>
      <w:r>
        <w:rPr>
          <w:rFonts w:eastAsia="MinionPro-Regular" w:ascii="MinionPro-Regular" w:hAnsi="MinionPro-Regular"/>
          <w:sz w:val="22"/>
          <w:szCs w:val="22"/>
        </w:rPr>
        <w:t>a-Karanovo VI and Bubanj-Salcu</w:t>
      </w:r>
      <w:r>
        <w:rPr>
          <w:rFonts w:eastAsia="MinionPro-Regular" w:ascii="MinionPro-Regular" w:hAnsi="MinionPro-Regular"/>
          <w:sz w:val="22"/>
          <w:szCs w:val="22"/>
        </w:rPr>
        <w:t>ţ</w:t>
      </w:r>
      <w:r>
        <w:rPr>
          <w:rFonts w:eastAsia="MinionPro-Regular" w:ascii="MinionPro-Regular" w:hAnsi="MinionPro-Regular"/>
          <w:sz w:val="22"/>
          <w:szCs w:val="22"/>
        </w:rPr>
        <w:t>a-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sz w:val="22"/>
          <w:szCs w:val="22"/>
        </w:rPr>
        <w:t>Krivodol cultural complexes. They appear since Gumelni</w:t>
      </w:r>
      <w:r>
        <w:rPr>
          <w:rFonts w:eastAsia="MinionPro-Regular" w:ascii="MinionPro-Regular" w:hAnsi="MinionPro-Regular"/>
          <w:sz w:val="22"/>
          <w:szCs w:val="22"/>
        </w:rPr>
        <w:t>ţ</w:t>
      </w:r>
      <w:r>
        <w:rPr>
          <w:rFonts w:eastAsia="MinionPro-Regular" w:ascii="MinionPro-Regular" w:hAnsi="MinionPro-Regular"/>
          <w:sz w:val="22"/>
          <w:szCs w:val="22"/>
        </w:rPr>
        <w:t>a A1 phase, although are</w:t>
      </w:r>
    </w:p>
    <w:p>
      <w:pPr>
        <w:pStyle w:val="Normal"/>
        <w:autoSpaceDE w:val="false"/>
        <w:rPr>
          <w:rFonts w:ascii="MinionPro-Regular" w:hAnsi="MinionPro-Regular" w:eastAsia="MinionPro-Regular"/>
          <w:sz w:val="22"/>
          <w:szCs w:val="22"/>
        </w:rPr>
      </w:pPr>
      <w:r>
        <w:rPr>
          <w:rFonts w:eastAsia="MinionPro-Regular" w:ascii="MinionPro-Regular" w:hAnsi="MinionPro-Regular"/>
          <w:sz w:val="22"/>
          <w:szCs w:val="22"/>
        </w:rPr>
        <w:t>most common in phases A2 and B1, and also seem to be more common in earlier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sz w:val="22"/>
          <w:szCs w:val="22"/>
        </w:rPr>
        <w:t>phases of the BSK cultural complex (see, for example, finds from Salcu</w:t>
      </w:r>
      <w:r>
        <w:rPr>
          <w:rFonts w:eastAsia="MinionPro-Regular" w:ascii="MinionPro-Regular" w:hAnsi="MinionPro-Regular"/>
          <w:sz w:val="22"/>
          <w:szCs w:val="22"/>
        </w:rPr>
        <w:t>ţ</w:t>
      </w:r>
      <w:r>
        <w:rPr>
          <w:rFonts w:eastAsia="MinionPro-Regular" w:ascii="MinionPro-Regular" w:hAnsi="MinionPro-Regular"/>
          <w:sz w:val="22"/>
          <w:szCs w:val="22"/>
        </w:rPr>
        <w:t>a, belonging</w:t>
      </w:r>
    </w:p>
    <w:p>
      <w:pPr>
        <w:pStyle w:val="Normal"/>
        <w:autoSpaceDE w:val="false"/>
        <w:rPr>
          <w:rFonts w:ascii="MinionPro-Regular" w:hAnsi="MinionPro-Regular" w:eastAsia="MinionPro-Regular"/>
          <w:sz w:val="22"/>
          <w:szCs w:val="22"/>
        </w:rPr>
      </w:pPr>
      <w:r>
        <w:rPr>
          <w:rFonts w:eastAsia="MinionPro-Regular" w:ascii="MinionPro-Regular" w:hAnsi="MinionPro-Regular"/>
          <w:sz w:val="22"/>
          <w:szCs w:val="22"/>
        </w:rPr>
        <w:t>to phase Salcu</w:t>
      </w:r>
      <w:r>
        <w:rPr>
          <w:rFonts w:eastAsia="MinionPro-Regular" w:ascii="MinionPro-Regular" w:hAnsi="MinionPro-Regular"/>
          <w:sz w:val="22"/>
          <w:szCs w:val="22"/>
        </w:rPr>
        <w:t>ţ</w:t>
      </w:r>
      <w:r>
        <w:rPr>
          <w:rFonts w:eastAsia="MinionPro-Regular" w:ascii="MinionPro-Regular" w:hAnsi="MinionPro-Regular"/>
          <w:sz w:val="22"/>
          <w:szCs w:val="22"/>
        </w:rPr>
        <w:t xml:space="preserve">a I </w:t>
      </w:r>
      <w:r>
        <w:rPr>
          <w:rFonts w:eastAsia="MinionPro-Regular" w:ascii="MinionPro-Regular" w:hAnsi="MinionPro-Regular"/>
          <w:sz w:val="22"/>
          <w:szCs w:val="22"/>
        </w:rPr>
        <w:t>–</w:t>
      </w:r>
      <w:r>
        <w:rPr>
          <w:rFonts w:eastAsia="MinionPro-Regular" w:ascii="MinionPro-Regular" w:hAnsi="MinionPro-Regular"/>
          <w:sz w:val="22"/>
          <w:szCs w:val="22"/>
        </w:rPr>
        <w:t xml:space="preserve"> Berciu 1961, fig. 157/2, or in Devetashka peshtera </w:t>
      </w:r>
      <w:r>
        <w:rPr>
          <w:rFonts w:eastAsia="MinionPro-Regular" w:ascii="MinionPro-Regular" w:hAnsi="MinionPro-Regular"/>
          <w:sz w:val="22"/>
          <w:szCs w:val="22"/>
        </w:rPr>
        <w:t>–</w:t>
      </w:r>
      <w:r>
        <w:rPr>
          <w:rFonts w:eastAsia="MinionPro-Regular" w:ascii="MinionPro-Regular" w:hAnsi="MinionPro-Regular"/>
          <w:sz w:val="22"/>
          <w:szCs w:val="22"/>
        </w:rPr>
        <w:t xml:space="preserve"> </w:t>
      </w:r>
      <w:r>
        <w:rPr>
          <w:rFonts w:eastAsia="MinionPro-Regular" w:ascii="MinionPro-Regular" w:hAnsi="MinionPro-Regular"/>
          <w:sz w:val="22"/>
          <w:szCs w:val="22"/>
        </w:rPr>
        <w:t>Георгиева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sz w:val="22"/>
          <w:szCs w:val="22"/>
        </w:rPr>
        <w:t>2012: 244</w:t>
      </w:r>
      <w:r>
        <w:rPr>
          <w:rFonts w:eastAsia="MinionPro-Regular" w:ascii="MinionPro-Regular" w:hAnsi="MinionPro-Regular"/>
          <w:sz w:val="22"/>
          <w:szCs w:val="22"/>
        </w:rPr>
        <w:t>–</w:t>
      </w:r>
      <w:r>
        <w:rPr>
          <w:rFonts w:eastAsia="MinionPro-Regular" w:ascii="MinionPro-Regular" w:hAnsi="MinionPro-Regular"/>
          <w:sz w:val="22"/>
          <w:szCs w:val="22"/>
        </w:rPr>
        <w:t>245; cf. also Com</w:t>
      </w:r>
      <w:r>
        <w:rPr>
          <w:rFonts w:eastAsia="MinionPro-Regular" w:ascii="MinionPro-Regular" w:hAnsi="MinionPro-Regular"/>
          <w:sz w:val="22"/>
          <w:szCs w:val="22"/>
        </w:rPr>
        <w:t>ş</w:t>
      </w:r>
      <w:r>
        <w:rPr>
          <w:rFonts w:eastAsia="MinionPro-Regular" w:ascii="MinionPro-Regular" w:hAnsi="MinionPro-Regular"/>
          <w:sz w:val="22"/>
          <w:szCs w:val="22"/>
        </w:rPr>
        <w:t>a 1976; Andreescu 2002: 55</w:t>
      </w:r>
      <w:r>
        <w:rPr>
          <w:rFonts w:eastAsia="MinionPro-Regular" w:ascii="MinionPro-Regular" w:hAnsi="MinionPro-Regular"/>
          <w:sz w:val="22"/>
          <w:szCs w:val="22"/>
        </w:rPr>
        <w:t>–</w:t>
      </w:r>
      <w:r>
        <w:rPr>
          <w:rFonts w:eastAsia="MinionPro-Regular" w:ascii="MinionPro-Regular" w:hAnsi="MinionPro-Regular"/>
          <w:sz w:val="22"/>
          <w:szCs w:val="22"/>
        </w:rPr>
        <w:t>67).</w:t>
      </w:r>
    </w:p>
    <w:p>
      <w:pPr>
        <w:pStyle w:val="Normal"/>
        <w:autoSpaceDE w:val="false"/>
        <w:rPr>
          <w:rFonts w:ascii="MinionPro-Regular" w:hAnsi="MinionPro-Regular" w:eastAsia="MinionPro-Regular"/>
          <w:sz w:val="22"/>
          <w:szCs w:val="22"/>
        </w:rPr>
      </w:pPr>
      <w:r>
        <w:rPr>
          <w:rFonts w:eastAsia="MinionPro-Regular" w:ascii="MinionPro-Regular" w:hAnsi="MinionPro-Regular"/>
          <w:sz w:val="22"/>
          <w:szCs w:val="22"/>
        </w:rPr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sz w:val="22"/>
          <w:szCs w:val="22"/>
        </w:rPr>
        <w:t>So far, over 80 sites with one or more figurines were identified (Fig. 1), in eastern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sz w:val="22"/>
          <w:szCs w:val="22"/>
        </w:rPr>
        <w:t>Romania and eastern Bulgaria (cf. Com</w:t>
      </w:r>
      <w:r>
        <w:rPr>
          <w:rFonts w:eastAsia="MinionPro-Regular" w:ascii="MinionPro-Regular" w:hAnsi="MinionPro-Regular"/>
          <w:sz w:val="22"/>
          <w:szCs w:val="22"/>
        </w:rPr>
        <w:t>ş</w:t>
      </w:r>
      <w:r>
        <w:rPr>
          <w:rFonts w:eastAsia="MinionPro-Regular" w:ascii="MinionPro-Regular" w:hAnsi="MinionPro-Regular"/>
          <w:sz w:val="22"/>
          <w:szCs w:val="22"/>
        </w:rPr>
        <w:t xml:space="preserve">a 1979; Andreescu 2002; </w:t>
      </w:r>
      <w:r>
        <w:rPr>
          <w:rFonts w:eastAsia="MinionPro-Regular" w:ascii="MinionPro-Regular" w:hAnsi="MinionPro-Regular"/>
          <w:sz w:val="22"/>
          <w:szCs w:val="22"/>
        </w:rPr>
        <w:t>Петков</w:t>
      </w:r>
      <w:r>
        <w:rPr>
          <w:rFonts w:eastAsia="MinionPro-Regular" w:ascii="MinionPro-Regular" w:hAnsi="MinionPro-Regular"/>
          <w:sz w:val="22"/>
          <w:szCs w:val="22"/>
        </w:rPr>
        <w:t xml:space="preserve"> 1950;</w:t>
      </w:r>
    </w:p>
    <w:p>
      <w:pPr>
        <w:pStyle w:val="Normal"/>
        <w:autoSpaceDE w:val="false"/>
        <w:rPr>
          <w:rFonts w:ascii="MinionPro-Regular" w:hAnsi="MinionPro-Regular" w:eastAsia="MinionPro-Regular"/>
          <w:sz w:val="22"/>
          <w:szCs w:val="22"/>
        </w:rPr>
      </w:pPr>
      <w:r>
        <w:rPr>
          <w:rFonts w:eastAsia="MinionPro-Regular" w:ascii="MinionPro-Regular" w:hAnsi="MinionPro-Regular"/>
          <w:sz w:val="22"/>
          <w:szCs w:val="22"/>
        </w:rPr>
        <w:t>Averbouh and Zidarov 2014, with references). To the extensive list provided by A.</w:t>
      </w:r>
    </w:p>
    <w:p>
      <w:pPr>
        <w:pStyle w:val="Normal"/>
        <w:autoSpaceDE w:val="false"/>
        <w:rPr>
          <w:rFonts w:ascii="MinionPro-Regular" w:hAnsi="MinionPro-Regular" w:eastAsia="MinionPro-Regular"/>
          <w:sz w:val="22"/>
          <w:szCs w:val="22"/>
        </w:rPr>
      </w:pPr>
      <w:r>
        <w:rPr>
          <w:rFonts w:eastAsia="MinionPro-Regular" w:ascii="MinionPro-Regular" w:hAnsi="MinionPro-Regular"/>
          <w:sz w:val="22"/>
          <w:szCs w:val="22"/>
        </w:rPr>
        <w:t>Averbouh and P. Zidarov (2014) may be also added Kozareva Mogila in Bulgaria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sz w:val="22"/>
          <w:szCs w:val="22"/>
        </w:rPr>
        <w:t>(</w:t>
      </w:r>
      <w:r>
        <w:rPr>
          <w:rFonts w:eastAsia="MinionPro-Regular" w:ascii="MinionPro-Regular" w:hAnsi="MinionPro-Regular"/>
          <w:sz w:val="22"/>
          <w:szCs w:val="22"/>
        </w:rPr>
        <w:t>Георгиева</w:t>
      </w:r>
      <w:r>
        <w:rPr>
          <w:rFonts w:eastAsia="MinionPro-Regular" w:ascii="MinionPro-Regular" w:hAnsi="MinionPro-Regular"/>
          <w:sz w:val="22"/>
          <w:szCs w:val="22"/>
        </w:rPr>
        <w:t xml:space="preserve"> 2014) and Cuptoare in Romanian Banat (Radu 2002: Pl. 100/4).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sz w:val="22"/>
          <w:szCs w:val="22"/>
        </w:rPr>
        <w:t>The most interesting finds come from Hotnica in Bulgaria (</w:t>
      </w:r>
      <w:r>
        <w:rPr>
          <w:rFonts w:eastAsia="MinionPro-Regular" w:ascii="MinionPro-Regular" w:hAnsi="MinionPro-Regular"/>
          <w:sz w:val="22"/>
          <w:szCs w:val="22"/>
        </w:rPr>
        <w:t>Ангелов</w:t>
      </w:r>
      <w:r>
        <w:rPr>
          <w:rFonts w:eastAsia="MinionPro-Regular" w:ascii="MinionPro-Regular" w:hAnsi="MinionPro-Regular"/>
          <w:sz w:val="22"/>
          <w:szCs w:val="22"/>
        </w:rPr>
        <w:t xml:space="preserve"> 1961),</w:t>
      </w:r>
    </w:p>
    <w:p>
      <w:pPr>
        <w:pStyle w:val="Normal"/>
        <w:autoSpaceDE w:val="false"/>
        <w:rPr>
          <w:rFonts w:ascii="MinionPro-Regular" w:hAnsi="MinionPro-Regular" w:eastAsia="MinionPro-Regular"/>
          <w:sz w:val="22"/>
          <w:szCs w:val="22"/>
        </w:rPr>
      </w:pPr>
      <w:r>
        <w:rPr>
          <w:rFonts w:eastAsia="MinionPro-Regular" w:ascii="MinionPro-Regular" w:hAnsi="MinionPro-Regular"/>
          <w:sz w:val="22"/>
          <w:szCs w:val="22"/>
        </w:rPr>
        <w:t>where several figurines in different stages of manufacture were discovered within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sz w:val="22"/>
          <w:szCs w:val="22"/>
        </w:rPr>
        <w:t>one dwelling, suggesting a workshop or working place, and from necropolis in Varna,</w:t>
      </w:r>
    </w:p>
    <w:p>
      <w:pPr>
        <w:pStyle w:val="Normal"/>
        <w:autoSpaceDE w:val="false"/>
        <w:rPr>
          <w:rFonts w:ascii="MinionPro-Regular" w:hAnsi="MinionPro-Regular" w:eastAsia="MinionPro-Regular"/>
          <w:sz w:val="22"/>
          <w:szCs w:val="22"/>
        </w:rPr>
      </w:pPr>
      <w:r>
        <w:rPr>
          <w:rFonts w:eastAsia="MinionPro-Regular" w:ascii="MinionPro-Regular" w:hAnsi="MinionPro-Regular"/>
          <w:sz w:val="22"/>
          <w:szCs w:val="22"/>
        </w:rPr>
        <w:t xml:space="preserve">where a large number of graves contained completely new, unused figurines </w:t>
      </w:r>
      <w:r>
        <w:rPr>
          <w:rFonts w:eastAsia="MinionPro-Regular" w:ascii="MinionPro-Regular" w:hAnsi="MinionPro-Regular"/>
          <w:sz w:val="22"/>
          <w:szCs w:val="22"/>
        </w:rPr>
        <w:t>–</w:t>
      </w:r>
    </w:p>
    <w:p>
      <w:pPr>
        <w:pStyle w:val="Normal"/>
        <w:autoSpaceDE w:val="false"/>
        <w:rPr>
          <w:rFonts w:ascii="MinionPro-Regular" w:hAnsi="MinionPro-Regular" w:eastAsia="MinionPro-Regular"/>
          <w:sz w:val="22"/>
          <w:szCs w:val="22"/>
        </w:rPr>
      </w:pPr>
      <w:r>
        <w:rPr>
          <w:rFonts w:eastAsia="MinionPro-Regular" w:ascii="MinionPro-Regular" w:hAnsi="MinionPro-Regular"/>
          <w:sz w:val="22"/>
          <w:szCs w:val="22"/>
        </w:rPr>
        <w:t>a total number of 28 figurines were discovered: twenty-three were vaulted, violin-</w:t>
      </w:r>
    </w:p>
    <w:p>
      <w:pPr>
        <w:pStyle w:val="Normal"/>
        <w:autoSpaceDE w:val="false"/>
        <w:rPr>
          <w:rFonts w:ascii="MinionPro-Regular" w:hAnsi="MinionPro-Regular" w:eastAsia="MinionPro-Regular"/>
          <w:sz w:val="22"/>
          <w:szCs w:val="22"/>
        </w:rPr>
      </w:pPr>
      <w:r>
        <w:rPr>
          <w:rFonts w:eastAsia="MinionPro-Regular" w:ascii="MinionPro-Regular" w:hAnsi="MinionPro-Regular"/>
          <w:sz w:val="22"/>
          <w:szCs w:val="22"/>
        </w:rPr>
        <w:t>shaped figurines, 4 flat and one fragmented, undetermined (Manolakakis and</w:t>
      </w:r>
    </w:p>
    <w:p>
      <w:pPr>
        <w:pStyle w:val="Normal"/>
        <w:autoSpaceDE w:val="false"/>
        <w:rPr>
          <w:rFonts w:ascii="MinionPro-Regular" w:hAnsi="MinionPro-Regular" w:eastAsia="MinionPro-Regular"/>
          <w:sz w:val="22"/>
          <w:szCs w:val="22"/>
        </w:rPr>
      </w:pPr>
      <w:r>
        <w:rPr>
          <w:rFonts w:eastAsia="MinionPro-Regular" w:ascii="MinionPro-Regular" w:hAnsi="MinionPro-Regular"/>
          <w:sz w:val="22"/>
          <w:szCs w:val="22"/>
        </w:rPr>
        <w:t>Averbouh 2004: 159).</w:t>
      </w:r>
    </w:p>
    <w:p>
      <w:pPr>
        <w:pStyle w:val="Normal"/>
        <w:autoSpaceDE w:val="false"/>
        <w:rPr>
          <w:rFonts w:ascii="MinionPro-Regular" w:hAnsi="MinionPro-Regular" w:eastAsia="MinionPro-Regular"/>
          <w:sz w:val="22"/>
          <w:szCs w:val="22"/>
        </w:rPr>
      </w:pPr>
      <w:r>
        <w:rPr>
          <w:rFonts w:eastAsia="MinionPro-Regular" w:ascii="MinionPro-Regular" w:hAnsi="MinionPro-Regular"/>
          <w:sz w:val="22"/>
          <w:szCs w:val="22"/>
        </w:rPr>
        <w:t>The figurines are characterized by strict choice of raw materials, uniform morphology</w:t>
      </w:r>
    </w:p>
    <w:p>
      <w:pPr>
        <w:pStyle w:val="Normal"/>
        <w:autoSpaceDE w:val="false"/>
        <w:rPr>
          <w:rFonts w:ascii="MinionPro-Regular" w:hAnsi="MinionPro-Regular" w:eastAsia="MinionPro-Regular"/>
          <w:sz w:val="22"/>
          <w:szCs w:val="22"/>
        </w:rPr>
      </w:pPr>
      <w:r>
        <w:rPr>
          <w:rFonts w:eastAsia="MinionPro-Regular" w:ascii="MinionPro-Regular" w:hAnsi="MinionPro-Regular"/>
          <w:sz w:val="22"/>
          <w:szCs w:val="22"/>
        </w:rPr>
        <w:t>and decorative designs (Averbouh and Zidarov 2014: 183). After the conceptual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sz w:val="22"/>
          <w:szCs w:val="22"/>
        </w:rPr>
        <w:t xml:space="preserve">framework of </w:t>
      </w:r>
      <w:r>
        <w:rPr>
          <w:rFonts w:eastAsia="MinionPro-It" w:ascii="MinionPro-It" w:hAnsi="MinionPro-It"/>
          <w:i/>
          <w:iCs/>
          <w:sz w:val="22"/>
          <w:szCs w:val="22"/>
        </w:rPr>
        <w:t xml:space="preserve">manufacturing continuum, </w:t>
      </w:r>
      <w:r>
        <w:rPr>
          <w:rFonts w:eastAsia="MinionPro-Regular" w:ascii="MinionPro-Regular" w:hAnsi="MinionPro-Regular"/>
          <w:sz w:val="22"/>
          <w:szCs w:val="22"/>
        </w:rPr>
        <w:t>designed by A. Choyke (1997,</w:t>
      </w:r>
    </w:p>
    <w:p>
      <w:pPr>
        <w:pStyle w:val="Normal"/>
        <w:autoSpaceDE w:val="false"/>
        <w:rPr>
          <w:rFonts w:ascii="MinionPro-Regular" w:hAnsi="MinionPro-Regular" w:eastAsia="MinionPro-Regular"/>
          <w:sz w:val="22"/>
          <w:szCs w:val="22"/>
        </w:rPr>
      </w:pPr>
      <w:r>
        <w:rPr>
          <w:rFonts w:eastAsia="MinionPro-Regular" w:ascii="MinionPro-Regular" w:hAnsi="MinionPro-Regular"/>
          <w:sz w:val="22"/>
          <w:szCs w:val="22"/>
        </w:rPr>
        <w:t>2001), the figurines fall into class of artefacts that were highly valued, with large labour,</w:t>
      </w:r>
    </w:p>
    <w:p>
      <w:pPr>
        <w:pStyle w:val="Normal"/>
        <w:autoSpaceDE w:val="false"/>
        <w:rPr>
          <w:rFonts w:ascii="MinionPro-Regular" w:hAnsi="MinionPro-Regular" w:eastAsia="MinionPro-Regular"/>
          <w:sz w:val="22"/>
          <w:szCs w:val="22"/>
        </w:rPr>
      </w:pPr>
      <w:r>
        <w:rPr>
          <w:rFonts w:eastAsia="MinionPro-Regular" w:ascii="MinionPro-Regular" w:hAnsi="MinionPro-Regular"/>
          <w:sz w:val="22"/>
          <w:szCs w:val="22"/>
        </w:rPr>
        <w:t>time and skill investment, that gave and/or increased their prestigious status.</w:t>
      </w:r>
    </w:p>
    <w:p>
      <w:pPr>
        <w:pStyle w:val="Normal"/>
        <w:autoSpaceDE w:val="false"/>
        <w:rPr>
          <w:rFonts w:ascii="MinionPro-Regular" w:hAnsi="MinionPro-Regular" w:eastAsia="MinionPro-Regular"/>
          <w:sz w:val="22"/>
          <w:szCs w:val="22"/>
        </w:rPr>
      </w:pPr>
      <w:r>
        <w:rPr>
          <w:rFonts w:eastAsia="MinionPro-Regular" w:ascii="MinionPro-Regular" w:hAnsi="MinionPro-Regular"/>
          <w:sz w:val="22"/>
          <w:szCs w:val="22"/>
        </w:rPr>
        <w:t>Typological classification has been offered by several authors, with minor variations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sz w:val="22"/>
          <w:szCs w:val="22"/>
        </w:rPr>
        <w:t xml:space="preserve">(cf. </w:t>
      </w:r>
      <w:r>
        <w:rPr>
          <w:rFonts w:eastAsia="MinionPro-Regular" w:ascii="MinionPro-Regular" w:hAnsi="MinionPro-Regular"/>
          <w:sz w:val="22"/>
          <w:szCs w:val="22"/>
        </w:rPr>
        <w:t>Петков</w:t>
      </w:r>
      <w:r>
        <w:rPr>
          <w:rFonts w:eastAsia="MinionPro-Regular" w:ascii="MinionPro-Regular" w:hAnsi="MinionPro-Regular"/>
          <w:sz w:val="22"/>
          <w:szCs w:val="22"/>
        </w:rPr>
        <w:t xml:space="preserve"> 1950: 25</w:t>
      </w:r>
      <w:r>
        <w:rPr>
          <w:rFonts w:eastAsia="MinionPro-Regular" w:ascii="MinionPro-Regular" w:hAnsi="MinionPro-Regular"/>
          <w:sz w:val="22"/>
          <w:szCs w:val="22"/>
        </w:rPr>
        <w:t>–</w:t>
      </w:r>
      <w:r>
        <w:rPr>
          <w:rFonts w:eastAsia="MinionPro-Regular" w:ascii="MinionPro-Regular" w:hAnsi="MinionPro-Regular"/>
          <w:sz w:val="22"/>
          <w:szCs w:val="22"/>
        </w:rPr>
        <w:t>26, with references). Three main types may be outlined:</w:t>
      </w:r>
    </w:p>
    <w:p>
      <w:pPr>
        <w:pStyle w:val="Normal"/>
        <w:autoSpaceDE w:val="false"/>
        <w:rPr>
          <w:rFonts w:ascii="MinionPro-Regular" w:hAnsi="MinionPro-Regular" w:eastAsia="MinionPro-Regular"/>
          <w:sz w:val="22"/>
          <w:szCs w:val="22"/>
        </w:rPr>
      </w:pPr>
      <w:r>
        <w:rPr>
          <w:rFonts w:eastAsia="MinionPro-Regular" w:ascii="MinionPro-Regular" w:hAnsi="MinionPro-Regular"/>
          <w:sz w:val="22"/>
          <w:szCs w:val="22"/>
        </w:rPr>
        <w:t>1) schematized vaulted figurines with apendice, also called violin-shaped,</w:t>
      </w:r>
    </w:p>
    <w:p>
      <w:pPr>
        <w:pStyle w:val="Normal"/>
        <w:autoSpaceDE w:val="false"/>
        <w:rPr/>
      </w:pPr>
      <w:r>
        <w:rPr>
          <w:rFonts w:eastAsia="MinionPro-Regular"/>
        </w:rPr>
        <w:t>usually of considerable dimensions, 2) medium-sized flat figurines and 3) figurines made from short bones by minimal alterations to their natural shape, mainly limit</w:t>
      </w:r>
      <w:r>
        <w:rPr>
          <w:rFonts w:eastAsia="MinionPro-Regular" w:ascii="MinionPro-Regular" w:hAnsi="MinionPro-Regular"/>
          <w:sz w:val="22"/>
          <w:szCs w:val="22"/>
        </w:rPr>
        <w:t>ed to perforations and grinding of surfaces (cf. Todorova and Vajsov 2001; Andreescu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sz w:val="22"/>
          <w:szCs w:val="22"/>
        </w:rPr>
        <w:t>2002: 55</w:t>
      </w:r>
      <w:r>
        <w:rPr>
          <w:rFonts w:eastAsia="MinionPro-Regular" w:ascii="MinionPro-Regular" w:hAnsi="MinionPro-Regular"/>
          <w:sz w:val="22"/>
          <w:szCs w:val="22"/>
        </w:rPr>
        <w:t>–</w:t>
      </w:r>
      <w:r>
        <w:rPr>
          <w:rFonts w:eastAsia="MinionPro-Regular" w:ascii="MinionPro-Regular" w:hAnsi="MinionPro-Regular"/>
          <w:sz w:val="22"/>
          <w:szCs w:val="22"/>
        </w:rPr>
        <w:t>67; Manolakakis and Averbouh 2004; Averbouh and Zidarov 2014).</w:t>
      </w:r>
    </w:p>
    <w:p>
      <w:pPr>
        <w:pStyle w:val="Normal"/>
        <w:autoSpaceDE w:val="false"/>
        <w:rPr>
          <w:rFonts w:ascii="MinionPro-Regular" w:hAnsi="MinionPro-Regular" w:eastAsia="MinionPro-Regular"/>
          <w:sz w:val="22"/>
          <w:szCs w:val="22"/>
        </w:rPr>
      </w:pPr>
      <w:r>
        <w:rPr>
          <w:rFonts w:eastAsia="MinionPro-Regular" w:ascii="MinionPro-Regular" w:hAnsi="MinionPro-Regular"/>
          <w:sz w:val="22"/>
          <w:szCs w:val="22"/>
        </w:rPr>
        <w:t>Sometimes, these figurines had elements made from other material, mainly copper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sz w:val="22"/>
          <w:szCs w:val="22"/>
        </w:rPr>
        <w:t>(Todorova and Vajsov 2001), but also from serpentinite (</w:t>
      </w:r>
      <w:r>
        <w:rPr>
          <w:rFonts w:eastAsia="MinionPro-Regular" w:ascii="MinionPro-Regular" w:hAnsi="MinionPro-Regular"/>
          <w:sz w:val="22"/>
          <w:szCs w:val="22"/>
        </w:rPr>
        <w:t>Георгиева</w:t>
      </w:r>
      <w:r>
        <w:rPr>
          <w:rFonts w:eastAsia="MinionPro-Regular" w:ascii="MinionPro-Regular" w:hAnsi="MinionPro-Regular"/>
          <w:sz w:val="22"/>
          <w:szCs w:val="22"/>
        </w:rPr>
        <w:t xml:space="preserve"> 2014).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sz w:val="22"/>
          <w:szCs w:val="22"/>
        </w:rPr>
        <w:t xml:space="preserve">Flat figurines usually have three-partite division </w:t>
      </w:r>
      <w:r>
        <w:rPr>
          <w:rFonts w:eastAsia="MinionPro-Regular" w:ascii="MinionPro-Regular" w:hAnsi="MinionPro-Regular"/>
          <w:sz w:val="22"/>
          <w:szCs w:val="22"/>
        </w:rPr>
        <w:t>–</w:t>
      </w:r>
      <w:r>
        <w:rPr>
          <w:rFonts w:eastAsia="MinionPro-Regular" w:ascii="MinionPro-Regular" w:hAnsi="MinionPro-Regular"/>
          <w:sz w:val="22"/>
          <w:szCs w:val="22"/>
        </w:rPr>
        <w:t xml:space="preserve"> head, that may be triangular,</w:t>
      </w:r>
    </w:p>
    <w:p>
      <w:pPr>
        <w:pStyle w:val="Normal"/>
        <w:autoSpaceDE w:val="false"/>
        <w:rPr>
          <w:rFonts w:ascii="MinionPro-Regular" w:hAnsi="MinionPro-Regular" w:eastAsia="MinionPro-Regular"/>
          <w:sz w:val="22"/>
          <w:szCs w:val="22"/>
        </w:rPr>
      </w:pPr>
      <w:r>
        <w:rPr>
          <w:rFonts w:eastAsia="MinionPro-Regular" w:ascii="MinionPro-Regular" w:hAnsi="MinionPro-Regular"/>
          <w:sz w:val="22"/>
          <w:szCs w:val="22"/>
        </w:rPr>
        <w:t>oval or hexagonal, torso, usually decorated, and legs, that may be only schematized,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sz w:val="22"/>
          <w:szCs w:val="22"/>
        </w:rPr>
        <w:t xml:space="preserve">joint or very elaborated and separated (cf. </w:t>
      </w:r>
      <w:r>
        <w:rPr>
          <w:rFonts w:eastAsia="MinionPro-Regular" w:ascii="MinionPro-Regular" w:hAnsi="MinionPro-Regular"/>
          <w:sz w:val="22"/>
          <w:szCs w:val="22"/>
        </w:rPr>
        <w:t>Петков</w:t>
      </w:r>
      <w:r>
        <w:rPr>
          <w:rFonts w:eastAsia="MinionPro-Regular" w:ascii="MinionPro-Regular" w:hAnsi="MinionPro-Regular"/>
          <w:sz w:val="22"/>
          <w:szCs w:val="22"/>
        </w:rPr>
        <w:t xml:space="preserve"> 1950; Com</w:t>
      </w:r>
      <w:r>
        <w:rPr>
          <w:rFonts w:eastAsia="MinionPro-Regular" w:ascii="MinionPro-Regular" w:hAnsi="MinionPro-Regular"/>
          <w:sz w:val="22"/>
          <w:szCs w:val="22"/>
        </w:rPr>
        <w:t>ş</w:t>
      </w:r>
      <w:r>
        <w:rPr>
          <w:rFonts w:eastAsia="MinionPro-Regular" w:ascii="MinionPro-Regular" w:hAnsi="MinionPro-Regular"/>
          <w:sz w:val="22"/>
          <w:szCs w:val="22"/>
        </w:rPr>
        <w:t>a 1979; Andreescu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sz w:val="22"/>
          <w:szCs w:val="22"/>
        </w:rPr>
        <w:t>2002: 55</w:t>
      </w:r>
      <w:r>
        <w:rPr>
          <w:rFonts w:eastAsia="MinionPro-Regular" w:ascii="MinionPro-Regular" w:hAnsi="MinionPro-Regular"/>
          <w:sz w:val="22"/>
          <w:szCs w:val="22"/>
        </w:rPr>
        <w:t>–</w:t>
      </w:r>
      <w:r>
        <w:rPr>
          <w:rFonts w:eastAsia="MinionPro-Regular" w:ascii="MinionPro-Regular" w:hAnsi="MinionPro-Regular"/>
          <w:sz w:val="22"/>
          <w:szCs w:val="22"/>
        </w:rPr>
        <w:t>67). The decoration also shows variations, they may have dotted, linear or</w:t>
      </w:r>
    </w:p>
    <w:p>
      <w:pPr>
        <w:pStyle w:val="Normal"/>
        <w:autoSpaceDE w:val="false"/>
        <w:rPr>
          <w:rFonts w:ascii="MinionPro-Regular" w:hAnsi="MinionPro-Regular" w:eastAsia="MinionPro-Regular"/>
          <w:sz w:val="22"/>
          <w:szCs w:val="22"/>
        </w:rPr>
      </w:pPr>
      <w:r>
        <w:rPr>
          <w:rFonts w:eastAsia="MinionPro-Regular" w:ascii="MinionPro-Regular" w:hAnsi="MinionPro-Regular"/>
          <w:sz w:val="22"/>
          <w:szCs w:val="22"/>
        </w:rPr>
        <w:t>no ornamentation at all, and these differences may be of regional character (Averbouh</w:t>
      </w:r>
    </w:p>
    <w:p>
      <w:pPr>
        <w:pStyle w:val="Normal"/>
        <w:autoSpaceDE w:val="false"/>
        <w:rPr>
          <w:rFonts w:ascii="MinionPro-Regular" w:hAnsi="MinionPro-Regular" w:eastAsia="MinionPro-Regular"/>
          <w:sz w:val="22"/>
          <w:szCs w:val="22"/>
        </w:rPr>
      </w:pPr>
      <w:r>
        <w:rPr>
          <w:rFonts w:eastAsia="MinionPro-Regular" w:ascii="MinionPro-Regular" w:hAnsi="MinionPro-Regular"/>
          <w:sz w:val="22"/>
          <w:szCs w:val="22"/>
        </w:rPr>
        <w:t>and Zidarov 2014).</w:t>
      </w:r>
    </w:p>
    <w:p>
      <w:pPr>
        <w:pStyle w:val="Normal"/>
        <w:autoSpaceDE w:val="false"/>
        <w:rPr>
          <w:rFonts w:ascii="MinionPro-Regular" w:hAnsi="MinionPro-Regular" w:eastAsia="MinionPro-Regular"/>
          <w:sz w:val="22"/>
          <w:szCs w:val="22"/>
        </w:rPr>
      </w:pPr>
      <w:r>
        <w:rPr>
          <w:rFonts w:eastAsia="MinionPro-Regular" w:ascii="MinionPro-Regular" w:hAnsi="MinionPro-Regular"/>
          <w:sz w:val="22"/>
          <w:szCs w:val="22"/>
        </w:rPr>
        <w:t>Flat figurines are much better presented at settlement sites, in fact, only four came</w:t>
      </w:r>
    </w:p>
    <w:p>
      <w:pPr>
        <w:pStyle w:val="Normal"/>
        <w:autoSpaceDE w:val="false"/>
        <w:rPr>
          <w:rFonts w:ascii="MinionPro-Regular" w:hAnsi="MinionPro-Regular" w:eastAsia="MinionPro-Regular"/>
          <w:sz w:val="22"/>
          <w:szCs w:val="22"/>
        </w:rPr>
      </w:pPr>
      <w:r>
        <w:rPr>
          <w:rFonts w:eastAsia="MinionPro-Regular" w:ascii="MinionPro-Regular" w:hAnsi="MinionPro-Regular"/>
          <w:sz w:val="22"/>
          <w:szCs w:val="22"/>
        </w:rPr>
        <w:t>from funeral context, from necropolis at Varna (Manolakakis and Averbouh 2004). It</w:t>
      </w:r>
    </w:p>
    <w:p>
      <w:pPr>
        <w:pStyle w:val="Normal"/>
        <w:autoSpaceDE w:val="false"/>
        <w:rPr>
          <w:rFonts w:ascii="MinionPro-Regular" w:hAnsi="MinionPro-Regular" w:eastAsia="MinionPro-Regular"/>
          <w:sz w:val="22"/>
          <w:szCs w:val="22"/>
        </w:rPr>
      </w:pPr>
      <w:r>
        <w:rPr>
          <w:rFonts w:eastAsia="MinionPro-Regular" w:ascii="MinionPro-Regular" w:hAnsi="MinionPro-Regular"/>
          <w:sz w:val="22"/>
          <w:szCs w:val="22"/>
        </w:rPr>
        <w:t>is interesting to note that at Pietrele in Romania all the figurines were discovered within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sz w:val="22"/>
          <w:szCs w:val="22"/>
        </w:rPr>
        <w:t>houses, not a single one came from an open area (Hansen 2011: 120).</w:t>
      </w:r>
    </w:p>
    <w:p>
      <w:pPr>
        <w:pStyle w:val="Normal"/>
        <w:autoSpaceDE w:val="false"/>
        <w:rPr>
          <w:rFonts w:ascii="MinionPro-Regular" w:hAnsi="MinionPro-Regular" w:eastAsia="MinionPro-Regular"/>
          <w:sz w:val="22"/>
          <w:szCs w:val="22"/>
        </w:rPr>
      </w:pPr>
      <w:r>
        <w:rPr>
          <w:rFonts w:eastAsia="MinionPro-Regular" w:ascii="MinionPro-Regular" w:hAnsi="MinionPro-Regular"/>
          <w:sz w:val="22"/>
          <w:szCs w:val="22"/>
        </w:rPr>
        <w:t>As already mentioned, figurines had high symbolic and probably prestigious</w:t>
      </w:r>
    </w:p>
    <w:p>
      <w:pPr>
        <w:pStyle w:val="Normal"/>
        <w:autoSpaceDE w:val="false"/>
        <w:rPr>
          <w:rFonts w:ascii="MinionPro-Regular" w:hAnsi="MinionPro-Regular" w:eastAsia="MinionPro-Regular"/>
          <w:sz w:val="22"/>
          <w:szCs w:val="22"/>
        </w:rPr>
      </w:pPr>
      <w:r>
        <w:rPr>
          <w:rFonts w:eastAsia="MinionPro-Regular" w:ascii="MinionPro-Regular" w:hAnsi="MinionPro-Regular"/>
          <w:sz w:val="22"/>
          <w:szCs w:val="22"/>
        </w:rPr>
        <w:t>character, and it was suggested they were used as personal items, perhaps even attached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sz w:val="22"/>
          <w:szCs w:val="22"/>
        </w:rPr>
        <w:t>to clothes (</w:t>
      </w:r>
      <w:r>
        <w:rPr>
          <w:rFonts w:eastAsia="MinionPro-Regular" w:ascii="MinionPro-Regular" w:hAnsi="MinionPro-Regular"/>
          <w:sz w:val="22"/>
          <w:szCs w:val="22"/>
        </w:rPr>
        <w:t>Тодорова</w:t>
      </w:r>
      <w:r>
        <w:rPr>
          <w:rFonts w:eastAsia="MinionPro-Regular" w:ascii="MinionPro-Regular" w:hAnsi="MinionPro-Regular"/>
          <w:sz w:val="22"/>
          <w:szCs w:val="22"/>
        </w:rPr>
        <w:t xml:space="preserve"> 1980). Intensive traces of use visible on almost all of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sz w:val="22"/>
          <w:szCs w:val="22"/>
        </w:rPr>
        <w:t>them confirm such hypothesis (Averbouh and</w:t>
      </w:r>
    </w:p>
    <w:p>
      <w:pPr>
        <w:pStyle w:val="Normal"/>
        <w:autoSpaceDE w:val="false"/>
        <w:rPr>
          <w:rFonts w:ascii="MinionPro-Regular" w:hAnsi="MinionPro-Regular" w:eastAsia="MinionPro-Regular"/>
          <w:sz w:val="22"/>
          <w:szCs w:val="22"/>
        </w:rPr>
      </w:pPr>
      <w:r>
        <w:rPr>
          <w:rFonts w:eastAsia="MinionPro-Regular" w:ascii="MinionPro-Regular" w:hAnsi="MinionPro-Regular"/>
          <w:sz w:val="22"/>
          <w:szCs w:val="22"/>
        </w:rPr>
        <w:t>Zidarov 2014: 191).</w:t>
      </w:r>
    </w:p>
    <w:p>
      <w:pPr>
        <w:pStyle w:val="Heading2"/>
        <w:rPr/>
      </w:pPr>
      <w:r>
        <w:rPr/>
        <w:drawing>
          <wp:inline distT="0" distB="0" distL="0" distR="0">
            <wp:extent cx="6219825" cy="5419725"/>
            <wp:effectExtent l="0" t="0" r="0" b="0"/>
            <wp:docPr id="3" name="scl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8" r="-7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rPr/>
      </w:pPr>
      <w:r>
        <w:rPr/>
        <w:t>Fig. 1 Sites with flat bone figurines (after: Averbouh and Zidarov 2014; Radu 2002; Andreescu 2002)</w:t>
      </w:r>
    </w:p>
    <w:p>
      <w:pPr>
        <w:pStyle w:val="Normal"/>
        <w:autoSpaceDE w:val="false"/>
        <w:rPr/>
      </w:pPr>
      <w:r>
        <w:rPr/>
        <w:drawing>
          <wp:inline distT="0" distB="0" distL="0" distR="0">
            <wp:extent cx="185420" cy="293370"/>
            <wp:effectExtent l="0" t="0" r="0" b="0"/>
            <wp:docPr id="4" name="scl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12" t="-71" r="-112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-</w:t>
      </w:r>
      <w:r>
        <w:rPr>
          <w:rFonts w:eastAsia="MinionPro-Regular" w:ascii="MinionPro-Regular" w:hAnsi="MinionPro-Regular"/>
          <w:color w:val="333333"/>
          <w:sz w:val="16"/>
          <w:szCs w:val="16"/>
        </w:rPr>
        <w:t xml:space="preserve">Sites with one or more figurines of that type </w:t>
      </w:r>
    </w:p>
    <w:p>
      <w:pPr>
        <w:pStyle w:val="Normal"/>
        <w:autoSpaceDE w:val="false"/>
        <w:rPr/>
      </w:pPr>
      <w:r>
        <w:rPr/>
        <w:drawing>
          <wp:inline distT="0" distB="0" distL="0" distR="0">
            <wp:extent cx="184785" cy="218440"/>
            <wp:effectExtent l="0" t="0" r="0" b="0"/>
            <wp:docPr id="5" name="scl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0" t="-103" r="-120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-</w:t>
      </w:r>
      <w:r>
        <w:rPr>
          <w:rFonts w:eastAsia="MinionPro-Regular" w:ascii="MinionPro-Regular" w:hAnsi="MinionPro-Regular"/>
          <w:color w:val="333333"/>
          <w:sz w:val="16"/>
          <w:szCs w:val="16"/>
        </w:rPr>
        <w:t xml:space="preserve">Sites with unfinished or undecorated figurine </w:t>
      </w:r>
    </w:p>
    <w:p>
      <w:pPr>
        <w:pStyle w:val="Normal"/>
        <w:autoSpaceDE w:val="false"/>
        <w:rPr/>
      </w:pPr>
      <w:r>
        <w:rPr/>
        <w:drawing>
          <wp:inline distT="0" distB="0" distL="0" distR="0">
            <wp:extent cx="150495" cy="113030"/>
            <wp:effectExtent l="0" t="0" r="0" b="0"/>
            <wp:docPr id="6" name="scl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l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03" t="-267" r="-203" b="-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-</w:t>
      </w:r>
      <w:r>
        <w:rPr>
          <w:rFonts w:eastAsia="MinionPro-Regular" w:ascii="MinionPro-Regular" w:hAnsi="MinionPro-Regular"/>
          <w:color w:val="333333"/>
          <w:sz w:val="16"/>
          <w:szCs w:val="16"/>
        </w:rPr>
        <w:t xml:space="preserve">Dense concentration of sites with flat bone figurines on a small area </w:t>
      </w:r>
    </w:p>
    <w:p>
      <w:pPr>
        <w:pStyle w:val="Heading2"/>
        <w:spacing w:before="0" w:after="0"/>
        <w:rPr/>
      </w:pPr>
      <w:r>
        <w:rPr>
          <w:rFonts w:eastAsia="MinionPro-Regular" w:cs="Sylfaen" w:ascii="Sylfaen" w:hAnsi="Sylfaen"/>
          <w:b w:val="false"/>
          <w:color w:val="333333"/>
          <w:sz w:val="24"/>
          <w:szCs w:val="16"/>
        </w:rPr>
        <w:t>Salkuta</w:t>
      </w:r>
      <w:r>
        <w:rPr>
          <w:rFonts w:eastAsia="MinionPro-Regular" w:ascii="MinionPro-Regular" w:hAnsi="MinionPro-Regular"/>
          <w:color w:val="333333"/>
          <w:sz w:val="16"/>
          <w:szCs w:val="16"/>
        </w:rPr>
        <w:t xml:space="preserve"> -Sites of BSK complex with this type of figurines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REFERENCES</w:t>
      </w:r>
    </w:p>
    <w:p>
      <w:pPr>
        <w:pStyle w:val="Normal"/>
        <w:autoSpaceDE w:val="false"/>
        <w:rPr>
          <w:rFonts w:ascii="MinionPro-Bold" w:hAnsi="MinionPro-Bold" w:eastAsia="MinionPro-Bold"/>
          <w:b/>
          <w:b/>
          <w:bCs/>
          <w:color w:val="262626"/>
          <w:sz w:val="20"/>
          <w:szCs w:val="20"/>
        </w:rPr>
      </w:pPr>
      <w:r>
        <w:rPr>
          <w:rFonts w:eastAsia="MinionPro-Bold" w:ascii="MinionPro-Bold" w:hAnsi="MinionPro-Bold"/>
          <w:b/>
          <w:bCs/>
          <w:color w:val="262626"/>
          <w:sz w:val="20"/>
          <w:szCs w:val="20"/>
        </w:rPr>
        <w:t>Andreescu, R. R. 2002</w:t>
      </w:r>
    </w:p>
    <w:p>
      <w:pPr>
        <w:pStyle w:val="Normal"/>
        <w:autoSpaceDE w:val="false"/>
        <w:rPr/>
      </w:pP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Plastica antropomorf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ă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 Gumelni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ţ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ean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ă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, Bucure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ş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ti: Muzeul Na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ţ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ional de istorie a Rom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ă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niei.</w:t>
      </w:r>
    </w:p>
    <w:p>
      <w:pPr>
        <w:pStyle w:val="Normal"/>
        <w:autoSpaceDE w:val="false"/>
        <w:rPr/>
      </w:pPr>
      <w:r>
        <w:rPr>
          <w:rFonts w:eastAsia="MinionPro-Bold" w:ascii="MinionPro-Bold" w:hAnsi="MinionPro-Bold"/>
          <w:b/>
          <w:bCs/>
          <w:color w:val="262626"/>
          <w:sz w:val="20"/>
          <w:szCs w:val="20"/>
        </w:rPr>
        <w:t>Ангелов</w:t>
      </w:r>
      <w:r>
        <w:rPr>
          <w:rFonts w:eastAsia="MinionPro-Bold" w:ascii="MinionPro-Bold" w:hAnsi="MinionPro-Bold"/>
          <w:b/>
          <w:bCs/>
          <w:color w:val="262626"/>
          <w:sz w:val="20"/>
          <w:szCs w:val="20"/>
        </w:rPr>
        <w:t xml:space="preserve"> </w:t>
      </w:r>
      <w:r>
        <w:rPr>
          <w:rFonts w:eastAsia="MinionPro-Bold" w:ascii="MinionPro-Bold" w:hAnsi="MinionPro-Bold"/>
          <w:b/>
          <w:bCs/>
          <w:color w:val="262626"/>
          <w:sz w:val="20"/>
          <w:szCs w:val="20"/>
        </w:rPr>
        <w:t>Н</w:t>
      </w:r>
      <w:r>
        <w:rPr>
          <w:rFonts w:eastAsia="MinionPro-Bold" w:ascii="MinionPro-Bold" w:hAnsi="MinionPro-Bold"/>
          <w:b/>
          <w:bCs/>
          <w:color w:val="262626"/>
          <w:sz w:val="20"/>
          <w:szCs w:val="20"/>
        </w:rPr>
        <w:t>. 1961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>Работилница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за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плоски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костени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идоли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в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селищната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могила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при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с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.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Хотница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,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Тьр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-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>новско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,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Археология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3 (2): 34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–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38.</w:t>
      </w:r>
    </w:p>
    <w:p>
      <w:pPr>
        <w:pStyle w:val="Normal"/>
        <w:autoSpaceDE w:val="false"/>
        <w:rPr>
          <w:rFonts w:ascii="MinionPro-Bold" w:hAnsi="MinionPro-Bold" w:eastAsia="MinionPro-Bold"/>
          <w:b/>
          <w:b/>
          <w:bCs/>
          <w:color w:val="262626"/>
          <w:sz w:val="20"/>
          <w:szCs w:val="20"/>
        </w:rPr>
      </w:pPr>
      <w:r>
        <w:rPr>
          <w:rFonts w:eastAsia="MinionPro-Bold" w:ascii="MinionPro-Bold" w:hAnsi="MinionPro-Bold"/>
          <w:b/>
          <w:bCs/>
          <w:color w:val="262626"/>
          <w:sz w:val="20"/>
          <w:szCs w:val="20"/>
        </w:rPr>
        <w:t>Averbouh, A. and Zidarov, P. 2014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>The production of bone figurines in the Balkan Chalcolithic and the use of debitage by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extraction, in: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An overview of the exploitation of hard animal materials during the Neolithic</w:t>
      </w:r>
    </w:p>
    <w:p>
      <w:pPr>
        <w:pStyle w:val="Normal"/>
        <w:autoSpaceDE w:val="false"/>
        <w:rPr/>
      </w:pP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and Chalcolithic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, M. M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ă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rgarit, G. Le Dosseur and A. Averbouh, eds.,T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ă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rgovi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ş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te: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>Editura Cetatea de Scaun, 183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–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200.</w:t>
      </w:r>
    </w:p>
    <w:p>
      <w:pPr>
        <w:pStyle w:val="Normal"/>
        <w:autoSpaceDE w:val="false"/>
        <w:rPr>
          <w:rFonts w:ascii="MinionPro-Bold" w:hAnsi="MinionPro-Bold" w:eastAsia="MinionPro-Bold"/>
          <w:b/>
          <w:b/>
          <w:bCs/>
          <w:color w:val="262626"/>
          <w:sz w:val="20"/>
          <w:szCs w:val="20"/>
        </w:rPr>
      </w:pPr>
      <w:r>
        <w:rPr>
          <w:rFonts w:eastAsia="MinionPro-Bold" w:ascii="MinionPro-Bold" w:hAnsi="MinionPro-Bold"/>
          <w:b/>
          <w:bCs/>
          <w:color w:val="262626"/>
          <w:sz w:val="20"/>
          <w:szCs w:val="20"/>
        </w:rPr>
        <w:t>Barandi</w:t>
      </w:r>
      <w:r>
        <w:rPr>
          <w:rFonts w:eastAsia="MinionPro-Bold" w:ascii="MinionPro-Bold" w:hAnsi="MinionPro-Bold"/>
          <w:b/>
          <w:bCs/>
          <w:color w:val="262626"/>
          <w:sz w:val="20"/>
          <w:szCs w:val="20"/>
        </w:rPr>
        <w:t>á</w:t>
      </w:r>
      <w:r>
        <w:rPr>
          <w:rFonts w:eastAsia="MinionPro-Bold" w:ascii="MinionPro-Bold" w:hAnsi="MinionPro-Bold"/>
          <w:b/>
          <w:bCs/>
          <w:color w:val="262626"/>
          <w:sz w:val="20"/>
          <w:szCs w:val="20"/>
        </w:rPr>
        <w:t>r</w:t>
      </w:r>
      <w:r>
        <w:rPr>
          <w:rFonts w:eastAsia="MinionPro-Bold" w:ascii="MinionPro-Bold" w:hAnsi="MinionPro-Bold"/>
          <w:b/>
          <w:bCs/>
          <w:color w:val="262626"/>
          <w:sz w:val="20"/>
          <w:szCs w:val="20"/>
        </w:rPr>
        <w:t>n</w:t>
      </w:r>
      <w:r>
        <w:rPr>
          <w:rFonts w:eastAsia="MinionPro-Bold" w:ascii="MinionPro-Bold" w:hAnsi="MinionPro-Bold"/>
          <w:b/>
          <w:bCs/>
          <w:color w:val="262626"/>
          <w:sz w:val="20"/>
          <w:szCs w:val="20"/>
        </w:rPr>
        <w:t>, I. 1994.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>Arte mueble de paleol</w:t>
      </w:r>
      <w:r>
        <w:rPr>
          <w:rFonts w:ascii="MinionPro-Regular" w:hAnsi="MinionPro-Regular" w:eastAsia="MinionPro-Regular"/>
          <w:color w:val="000000"/>
          <w:sz w:val="20"/>
          <w:szCs w:val="20"/>
        </w:rPr>
        <w:t>咜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ico cant</w:t>
      </w:r>
      <w:r>
        <w:rPr>
          <w:rFonts w:ascii="MinionPro-Regular" w:hAnsi="MinionPro-Regular" w:eastAsia="MinionPro-Regular"/>
          <w:color w:val="000000"/>
          <w:sz w:val="20"/>
          <w:szCs w:val="20"/>
        </w:rPr>
        <w:t>畸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rico: una visi de s</w:t>
      </w:r>
      <w:r>
        <w:rPr>
          <w:rFonts w:ascii="MinionPro-Regular" w:hAnsi="MinionPro-Regular" w:eastAsia="MinionPro-Regular"/>
          <w:color w:val="000000"/>
          <w:sz w:val="20"/>
          <w:szCs w:val="20"/>
        </w:rPr>
        <w:t>匤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tesis en 1994,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Complutum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5: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>45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–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79.</w:t>
      </w:r>
    </w:p>
    <w:p>
      <w:pPr>
        <w:pStyle w:val="Normal"/>
        <w:autoSpaceDE w:val="false"/>
        <w:rPr>
          <w:rFonts w:ascii="MinionPro-Semibold" w:hAnsi="MinionPro-Semibold" w:eastAsia="MinionPro-Semibold"/>
          <w:color w:val="262626"/>
          <w:sz w:val="20"/>
          <w:szCs w:val="20"/>
        </w:rPr>
      </w:pPr>
      <w:r>
        <w:rPr>
          <w:rFonts w:eastAsia="MinionPro-Semibold" w:ascii="MinionPro-Semibold" w:hAnsi="MinionPro-Semibold"/>
          <w:color w:val="262626"/>
          <w:sz w:val="20"/>
          <w:szCs w:val="20"/>
        </w:rPr>
        <w:t>Berciu, D. 1961</w:t>
      </w:r>
    </w:p>
    <w:p>
      <w:pPr>
        <w:pStyle w:val="Normal"/>
        <w:autoSpaceDE w:val="false"/>
        <w:rPr/>
      </w:pP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Contribu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ţii la problemele neoliticului in Rominia in lumina noilor cercet</w:t>
      </w:r>
      <w:r>
        <w:rPr>
          <w:rFonts w:ascii="MinionPro-It" w:hAnsi="MinionPro-It" w:eastAsia="MinionPro-It"/>
          <w:i/>
          <w:iCs/>
          <w:color w:val="000000"/>
          <w:sz w:val="20"/>
          <w:szCs w:val="20"/>
        </w:rPr>
        <w:t>穩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i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, Bucure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ş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ti: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>Editura Academiei Republicii Populare Romi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̂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ne.</w:t>
      </w:r>
    </w:p>
    <w:p>
      <w:pPr>
        <w:pStyle w:val="Normal"/>
        <w:autoSpaceDE w:val="false"/>
        <w:rPr/>
      </w:pPr>
      <w:r>
        <w:rPr>
          <w:rFonts w:eastAsia="MinionPro-Semibold" w:ascii="MinionPro-Semibold" w:hAnsi="MinionPro-Semibold"/>
          <w:color w:val="262626"/>
          <w:sz w:val="20"/>
          <w:szCs w:val="20"/>
        </w:rPr>
        <w:t>Bulatovi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ć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, A. and Milanovi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ć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, D. 2012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>Preliminarni rezultati arheolo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š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kih iskopavanja na lokalitetu Bubanj u Novom Selu u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2011. godini, in: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Arheologija u Srbiji, projekti Arheolo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š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kog instituta u 2011. godini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, V.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>Biki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ć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, S. Golubovi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ć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i D. Antonovi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ć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, eds., Beograd: Arheolo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š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ki institut, 22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–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25.</w:t>
      </w:r>
    </w:p>
    <w:p>
      <w:pPr>
        <w:pStyle w:val="Normal"/>
        <w:autoSpaceDE w:val="false"/>
        <w:rPr/>
      </w:pPr>
      <w:r>
        <w:rPr>
          <w:rFonts w:eastAsia="MinionPro-Semibold" w:ascii="MinionPro-Semibold" w:hAnsi="MinionPro-Semibold"/>
          <w:color w:val="262626"/>
          <w:sz w:val="20"/>
          <w:szCs w:val="20"/>
        </w:rPr>
        <w:t>Bulatovi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ć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, A., Milanovi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ć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, D. and Vitezovi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ć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, S. 2014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>Preliminarni rezultati istra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ž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ivanja lokaliteta Bubanj u 2013. godini, in: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Arheologija u</w:t>
      </w:r>
    </w:p>
    <w:p>
      <w:pPr>
        <w:pStyle w:val="Normal"/>
        <w:autoSpaceDE w:val="false"/>
        <w:rPr/>
      </w:pP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Srbiji, projekti Arheolo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š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kog instituta u 2013. godini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, D. Antonovi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ć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, S. Golubovi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ć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i V.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>Biki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ć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, eds., Beograd: Arheolo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š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ki institut, 22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–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25.</w:t>
      </w:r>
    </w:p>
    <w:p>
      <w:pPr>
        <w:pStyle w:val="Normal"/>
        <w:autoSpaceDE w:val="false"/>
        <w:rPr>
          <w:rFonts w:ascii="MinionPro-Semibold" w:hAnsi="MinionPro-Semibold" w:eastAsia="MinionPro-Semibold"/>
          <w:color w:val="262626"/>
          <w:sz w:val="20"/>
          <w:szCs w:val="20"/>
        </w:rPr>
      </w:pPr>
      <w:r>
        <w:rPr>
          <w:rFonts w:eastAsia="MinionPro-Semibold" w:ascii="MinionPro-Semibold" w:hAnsi="MinionPro-Semibold"/>
          <w:color w:val="262626"/>
          <w:sz w:val="20"/>
          <w:szCs w:val="20"/>
        </w:rPr>
        <w:t>Choyke, A. 1997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The bone tool manufacturing continuum,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Anthropozoologica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25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–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26: 65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–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72.</w:t>
      </w:r>
    </w:p>
    <w:p>
      <w:pPr>
        <w:pStyle w:val="Normal"/>
        <w:autoSpaceDE w:val="false"/>
        <w:rPr>
          <w:rFonts w:ascii="MinionPro-Semibold" w:hAnsi="MinionPro-Semibold" w:eastAsia="MinionPro-Semibold"/>
          <w:color w:val="262626"/>
          <w:sz w:val="20"/>
          <w:szCs w:val="20"/>
        </w:rPr>
      </w:pPr>
      <w:r>
        <w:rPr>
          <w:rFonts w:eastAsia="MinionPro-Semibold" w:ascii="MinionPro-Semibold" w:hAnsi="MinionPro-Semibold"/>
          <w:color w:val="262626"/>
          <w:sz w:val="20"/>
          <w:szCs w:val="20"/>
        </w:rPr>
        <w:t>Choyke, A. 2001</w:t>
      </w:r>
    </w:p>
    <w:p>
      <w:pPr>
        <w:pStyle w:val="Normal"/>
        <w:autoSpaceDE w:val="false"/>
        <w:rPr>
          <w:rFonts w:ascii="MinionPro-Regular" w:hAnsi="MinionPro-Regular" w:eastAsia="MinionPro-Regular"/>
          <w:color w:val="000000"/>
          <w:sz w:val="20"/>
          <w:szCs w:val="20"/>
        </w:rPr>
      </w:pPr>
      <w:r>
        <w:rPr>
          <w:rFonts w:eastAsia="MinionPro-Regular" w:ascii="MinionPro-Regular" w:hAnsi="MinionPro-Regular"/>
          <w:color w:val="000000"/>
          <w:sz w:val="20"/>
          <w:szCs w:val="20"/>
        </w:rPr>
        <w:t>A quantitative approach to the concept of quality in prehistoric bone manufacturing,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in: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Animals and man in the past. Essays in honour of Dr. A.T. Clason, emeritus professor</w:t>
      </w:r>
    </w:p>
    <w:p>
      <w:pPr>
        <w:pStyle w:val="Normal"/>
        <w:autoSpaceDE w:val="false"/>
        <w:rPr/>
      </w:pP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of archaeozoology Rijksuniversiteit Groningen, the Netherlands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, H. Buitenhuis and W.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>Prummel, eds., Groningen: ARC-Publicatie 41, 59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–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66.</w:t>
      </w:r>
    </w:p>
    <w:p>
      <w:pPr>
        <w:pStyle w:val="Normal"/>
        <w:autoSpaceDE w:val="false"/>
        <w:rPr/>
      </w:pPr>
      <w:r>
        <w:rPr>
          <w:rFonts w:eastAsia="MinionPro-Semibold" w:ascii="MinionPro-Semibold" w:hAnsi="MinionPro-Semibold"/>
          <w:color w:val="262626"/>
          <w:sz w:val="20"/>
          <w:szCs w:val="20"/>
        </w:rPr>
        <w:t>Com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ş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a, E. 1976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>Date despre un tip de figurin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ă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neolitic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ă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de os,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Studii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ş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i cercetari de istorie veche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27 (4):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>557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–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564.</w:t>
      </w:r>
    </w:p>
    <w:p>
      <w:pPr>
        <w:pStyle w:val="Normal"/>
        <w:autoSpaceDE w:val="false"/>
        <w:rPr/>
      </w:pPr>
      <w:r>
        <w:rPr>
          <w:rFonts w:eastAsia="MinionPro-Semibold" w:ascii="MinionPro-Semibold" w:hAnsi="MinionPro-Semibold"/>
          <w:color w:val="262626"/>
          <w:sz w:val="20"/>
          <w:szCs w:val="20"/>
        </w:rPr>
        <w:t>Com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ş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a, E. 1979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Les figurines en os appartenant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à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la phase moyenne de la culture Gumelniţ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a,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Dacia</w:t>
      </w:r>
    </w:p>
    <w:p>
      <w:pPr>
        <w:pStyle w:val="Normal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>(n.s.) 23: 69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–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78</w:t>
      </w:r>
    </w:p>
    <w:p>
      <w:pPr>
        <w:pStyle w:val="Normal"/>
        <w:autoSpaceDE w:val="false"/>
        <w:rPr/>
      </w:pPr>
      <w:r>
        <w:rPr>
          <w:rFonts w:eastAsia="MinionPro-Semibold" w:ascii="MinionPro-Semibold" w:hAnsi="MinionPro-Semibold"/>
          <w:color w:val="262626"/>
          <w:sz w:val="20"/>
          <w:szCs w:val="20"/>
        </w:rPr>
        <w:t>d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’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Errico, F. 1993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>Identification des traces de manipulation, suspension, polissage sur l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’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art mobilier en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>os, bois de cervid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s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, ivoire, in: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Traces et fonctions: les gestes retrouv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ée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,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vols 1-2, P. C.</w:t>
      </w:r>
    </w:p>
    <w:p>
      <w:pPr>
        <w:pStyle w:val="Normal"/>
        <w:autoSpaceDE w:val="false"/>
        <w:rPr>
          <w:rFonts w:ascii="MinionPro-Regular" w:hAnsi="MinionPro-Regular" w:eastAsia="MinionPro-Regular"/>
          <w:color w:val="000000"/>
          <w:sz w:val="20"/>
          <w:szCs w:val="20"/>
        </w:rPr>
      </w:pPr>
      <w:r>
        <w:rPr>
          <w:rFonts w:eastAsia="MinionPro-Regular" w:ascii="MinionPro-Regular" w:hAnsi="MinionPro-Regular"/>
          <w:color w:val="000000"/>
          <w:sz w:val="20"/>
          <w:szCs w:val="20"/>
        </w:rPr>
        <w:t>Anderson, S. Beyries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, M. Otte and H. Plisson, eds., ERAUL 50, Li</w:t>
      </w:r>
      <w:r>
        <w:rPr>
          <w:rFonts w:ascii="MinionPro-Regular" w:hAnsi="MinionPro-Regular" w:eastAsia="MinionPro-Regular"/>
          <w:color w:val="000000"/>
          <w:sz w:val="20"/>
          <w:szCs w:val="20"/>
        </w:rPr>
        <w:t>鑒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e: Centre de Recherches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>Arch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éo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logiques du CNRS,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É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tudes er Recherches Arch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éo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logiques de l’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Université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>de Li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ll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e, 177–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188.</w:t>
      </w:r>
    </w:p>
    <w:p>
      <w:pPr>
        <w:pStyle w:val="Normal"/>
        <w:autoSpaceDE w:val="false"/>
        <w:rPr>
          <w:rFonts w:ascii="MinionPro-Semibold" w:hAnsi="MinionPro-Semibold" w:eastAsia="MinionPro-Semibold"/>
          <w:color w:val="262626"/>
          <w:sz w:val="20"/>
          <w:szCs w:val="20"/>
        </w:rPr>
      </w:pPr>
      <w:r>
        <w:rPr>
          <w:rFonts w:eastAsia="MinionPro-Semibold" w:ascii="MinionPro-Semibold" w:hAnsi="MinionPro-Semibold"/>
          <w:color w:val="262626"/>
          <w:sz w:val="20"/>
          <w:szCs w:val="20"/>
        </w:rPr>
        <w:t>Evans, R. K. 1978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Early craft specialization: An example from the Balkan Chalcolithic, in: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Social</w:t>
      </w:r>
    </w:p>
    <w:p>
      <w:pPr>
        <w:pStyle w:val="Normal"/>
        <w:autoSpaceDE w:val="false"/>
        <w:rPr/>
      </w:pP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archaeology: beyond subsistence and dating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, C. L. Redman, M. J. Berman, E. V. Curtin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>et al., eds., New York: Academic press, 113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–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129.</w:t>
      </w:r>
    </w:p>
    <w:p>
      <w:pPr>
        <w:pStyle w:val="Normal"/>
        <w:autoSpaceDE w:val="false"/>
        <w:rPr/>
      </w:pPr>
      <w:r>
        <w:rPr>
          <w:rFonts w:eastAsia="MinionPro-Semibold" w:ascii="MinionPro-Semibold" w:hAnsi="MinionPro-Semibold"/>
          <w:color w:val="262626"/>
          <w:sz w:val="20"/>
          <w:szCs w:val="20"/>
        </w:rPr>
        <w:t>Ганецовски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 xml:space="preserve">, 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Г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. 2003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>Керамика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от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късноенеолитното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селище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Багачина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край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Сталийска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махала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,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Мон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-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>танско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,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Известия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на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музеите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в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Северозападна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Блгария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29: 13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–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50.</w:t>
      </w:r>
    </w:p>
    <w:p>
      <w:pPr>
        <w:pStyle w:val="Normal"/>
        <w:autoSpaceDE w:val="false"/>
        <w:rPr/>
      </w:pPr>
      <w:r>
        <w:rPr>
          <w:rFonts w:eastAsia="MinionPro-Semibold" w:ascii="MinionPro-Semibold" w:hAnsi="MinionPro-Semibold"/>
          <w:color w:val="262626"/>
          <w:sz w:val="20"/>
          <w:szCs w:val="20"/>
        </w:rPr>
        <w:t>Gara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š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anin, M. 1958a</w:t>
      </w:r>
    </w:p>
    <w:p>
      <w:pPr>
        <w:pStyle w:val="Normal"/>
        <w:autoSpaceDE w:val="false"/>
        <w:rPr>
          <w:rFonts w:ascii="MinionPro-It" w:hAnsi="MinionPro-It" w:eastAsia="MinionPro-It"/>
          <w:i/>
          <w:i/>
          <w:iCs/>
          <w:color w:val="000000"/>
          <w:sz w:val="20"/>
          <w:szCs w:val="20"/>
        </w:rPr>
      </w:pP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Neolithikum und Bronzezeit in Serbien und Makedonien,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Bericht der Risch-Germanischen</w:t>
      </w:r>
    </w:p>
    <w:p>
      <w:pPr>
        <w:pStyle w:val="Normal"/>
        <w:autoSpaceDE w:val="false"/>
        <w:rPr/>
      </w:pP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Kommission des Deutschen Arch</w:t>
      </w:r>
      <w:r>
        <w:rPr>
          <w:rFonts w:ascii="MinionPro-It" w:hAnsi="MinionPro-It" w:eastAsia="MinionPro-It"/>
          <w:i/>
          <w:iCs/>
          <w:color w:val="000000"/>
          <w:sz w:val="20"/>
          <w:szCs w:val="20"/>
        </w:rPr>
        <w:t>與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logischen Inst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ituts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39: 1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–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130.</w:t>
      </w:r>
    </w:p>
    <w:p>
      <w:pPr>
        <w:pStyle w:val="Normal"/>
        <w:autoSpaceDE w:val="false"/>
        <w:rPr/>
      </w:pPr>
      <w:r>
        <w:rPr>
          <w:rFonts w:eastAsia="MinionPro-Semibold" w:ascii="MinionPro-Semibold" w:hAnsi="MinionPro-Semibold"/>
          <w:color w:val="262626"/>
          <w:sz w:val="20"/>
          <w:szCs w:val="20"/>
        </w:rPr>
        <w:t>Gara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š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anin, M. 1958b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>Kontrollgrabung in Bubanj bei Ni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š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,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Praehistorische Zeitschrift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36: 223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–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244.</w:t>
      </w:r>
    </w:p>
    <w:p>
      <w:pPr>
        <w:pStyle w:val="Normal"/>
        <w:autoSpaceDE w:val="false"/>
        <w:rPr/>
      </w:pPr>
      <w:r>
        <w:rPr>
          <w:rFonts w:eastAsia="MinionPro-Semibold" w:ascii="MinionPro-Semibold" w:hAnsi="MinionPro-Semibold"/>
          <w:color w:val="262626"/>
          <w:sz w:val="20"/>
          <w:szCs w:val="20"/>
        </w:rPr>
        <w:t>Гарашанин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 xml:space="preserve">, 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М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. 1960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>Бубањ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код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Ниша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,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Старинар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(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н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.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с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.) 11: 235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–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237.</w:t>
      </w:r>
    </w:p>
    <w:p>
      <w:pPr>
        <w:pStyle w:val="Normal"/>
        <w:autoSpaceDE w:val="false"/>
        <w:rPr/>
      </w:pPr>
      <w:r>
        <w:rPr>
          <w:rFonts w:eastAsia="MinionPro-Semibold" w:ascii="MinionPro-Semibold" w:hAnsi="MinionPro-Semibold"/>
          <w:color w:val="262626"/>
          <w:sz w:val="20"/>
          <w:szCs w:val="20"/>
        </w:rPr>
        <w:t>Гарашанин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 xml:space="preserve">, 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М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 xml:space="preserve">. and 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Ђурић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 xml:space="preserve"> 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Н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. 1983</w:t>
      </w:r>
    </w:p>
    <w:p>
      <w:pPr>
        <w:pStyle w:val="Normal"/>
        <w:autoSpaceDE w:val="false"/>
        <w:rPr/>
      </w:pP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Бубањ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и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Велика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хумска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чука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,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Ниш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: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Народни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музеј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.</w:t>
      </w:r>
    </w:p>
    <w:p>
      <w:pPr>
        <w:pStyle w:val="Normal"/>
        <w:autoSpaceDE w:val="false"/>
        <w:rPr/>
      </w:pPr>
      <w:r>
        <w:rPr>
          <w:rFonts w:eastAsia="MinionPro-Semibold" w:ascii="MinionPro-Semibold" w:hAnsi="MinionPro-Semibold"/>
          <w:color w:val="262626"/>
          <w:sz w:val="20"/>
          <w:szCs w:val="20"/>
        </w:rPr>
        <w:t>Гарашанин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 xml:space="preserve">, M. 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а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 xml:space="preserve">nd 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Симоска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 xml:space="preserve">, 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Д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. 1976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>Контролни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ископувања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на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Шуплевец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и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некои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проблеми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на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групата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Шуплевец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-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>Бакарно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гумно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,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Macedoniae Acta Archaeologica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2: 9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–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41.</w:t>
      </w:r>
    </w:p>
    <w:p>
      <w:pPr>
        <w:pStyle w:val="Normal"/>
        <w:autoSpaceDE w:val="false"/>
        <w:rPr/>
      </w:pPr>
      <w:r>
        <w:rPr>
          <w:rFonts w:eastAsia="MinionPro-Semibold" w:ascii="MinionPro-Semibold" w:hAnsi="MinionPro-Semibold"/>
          <w:color w:val="262626"/>
          <w:sz w:val="20"/>
          <w:szCs w:val="20"/>
        </w:rPr>
        <w:t>Георгиева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 xml:space="preserve">, 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П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. 2012</w:t>
      </w:r>
    </w:p>
    <w:p>
      <w:pPr>
        <w:pStyle w:val="Normal"/>
        <w:autoSpaceDE w:val="false"/>
        <w:rPr/>
      </w:pP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Керамиката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на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култура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Криводол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-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Сълкуца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,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София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: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Универзитетско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издател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-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>ство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„Св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.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Климент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Охридски“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.</w:t>
      </w:r>
    </w:p>
    <w:p>
      <w:pPr>
        <w:pStyle w:val="Normal"/>
        <w:autoSpaceDE w:val="false"/>
        <w:rPr/>
      </w:pPr>
      <w:r>
        <w:rPr>
          <w:rFonts w:eastAsia="MinionPro-Semibold" w:ascii="MinionPro-Semibold" w:hAnsi="MinionPro-Semibold"/>
          <w:color w:val="262626"/>
          <w:sz w:val="20"/>
          <w:szCs w:val="20"/>
        </w:rPr>
        <w:t>Георгиева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 xml:space="preserve">, 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П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. 2014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>Костени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антропоморфни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фигурки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от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Козарева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могила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, in: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In memoriam Lilyana</w:t>
      </w:r>
    </w:p>
    <w:p>
      <w:pPr>
        <w:pStyle w:val="Normal"/>
        <w:autoSpaceDE w:val="false"/>
        <w:rPr/>
      </w:pP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Pernicheva-Perets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,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В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.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Петрова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,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С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.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Танева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and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К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.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Бояджиев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, eds.,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Годишник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на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на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-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>ционалния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археологически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музей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12,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София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: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Българска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академия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на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науките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,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>Национален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a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рхеологически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институт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с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музей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: 225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–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232.</w:t>
      </w:r>
    </w:p>
    <w:p>
      <w:pPr>
        <w:pStyle w:val="Normal"/>
        <w:autoSpaceDE w:val="false"/>
        <w:rPr>
          <w:rFonts w:ascii="MinionPro-Semibold" w:hAnsi="MinionPro-Semibold" w:eastAsia="MinionPro-Semibold"/>
          <w:color w:val="262626"/>
          <w:sz w:val="20"/>
          <w:szCs w:val="20"/>
        </w:rPr>
      </w:pPr>
      <w:r>
        <w:rPr>
          <w:rFonts w:eastAsia="MinionPro-Semibold" w:ascii="MinionPro-Semibold" w:hAnsi="MinionPro-Semibold"/>
          <w:color w:val="262626"/>
          <w:sz w:val="20"/>
          <w:szCs w:val="20"/>
        </w:rPr>
        <w:t>Hahn, J. 1972.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Aurignacian Signs, Pendants and Art Objects in Central and Eastern Europe,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World</w:t>
      </w:r>
    </w:p>
    <w:p>
      <w:pPr>
        <w:pStyle w:val="Normal"/>
        <w:autoSpaceDE w:val="false"/>
        <w:rPr/>
      </w:pP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Archaeology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3 (3): 252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–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266.</w:t>
      </w:r>
    </w:p>
    <w:p>
      <w:pPr>
        <w:pStyle w:val="Normal"/>
        <w:autoSpaceDE w:val="false"/>
        <w:rPr>
          <w:rFonts w:ascii="MinionPro-Semibold" w:hAnsi="MinionPro-Semibold" w:eastAsia="MinionPro-Semibold"/>
          <w:color w:val="262626"/>
          <w:sz w:val="20"/>
          <w:szCs w:val="20"/>
        </w:rPr>
      </w:pPr>
      <w:r>
        <w:rPr>
          <w:rFonts w:eastAsia="MinionPro-Semibold" w:ascii="MinionPro-Semibold" w:hAnsi="MinionPro-Semibold"/>
          <w:color w:val="262626"/>
          <w:sz w:val="20"/>
          <w:szCs w:val="20"/>
        </w:rPr>
        <w:t>Hansen, S. 2011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Figurines in Pietrele: Copper Age Ideology,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Documenta Praehistorica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38: 117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–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129.</w:t>
      </w:r>
    </w:p>
    <w:p>
      <w:pPr>
        <w:pStyle w:val="Normal"/>
        <w:autoSpaceDE w:val="false"/>
        <w:rPr/>
      </w:pPr>
      <w:r>
        <w:rPr>
          <w:rFonts w:eastAsia="MinionPro-Semibold" w:ascii="MinionPro-Semibold" w:hAnsi="MinionPro-Semibold"/>
          <w:color w:val="262626"/>
          <w:sz w:val="20"/>
          <w:szCs w:val="20"/>
        </w:rPr>
        <w:t>Игњатовић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 xml:space="preserve">, 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М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. 2008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>Каталог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, in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: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Винча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,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праисторијска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метропола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,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Д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.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Николић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, ed.,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Београд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: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Фило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-</w:t>
      </w:r>
    </w:p>
    <w:p>
      <w:pPr>
        <w:pStyle w:val="Normal"/>
        <w:autoSpaceDE w:val="false"/>
        <w:rPr>
          <w:rFonts w:ascii="MinionPro-Regular" w:hAnsi="MinionPro-Regular" w:eastAsia="MinionPro-Regular"/>
          <w:color w:val="000000"/>
          <w:sz w:val="20"/>
          <w:szCs w:val="20"/>
        </w:rPr>
      </w:pPr>
      <w:r>
        <w:rPr>
          <w:rFonts w:eastAsia="MinionPro-Regular" w:ascii="MinionPro-Regular" w:hAnsi="MinionPro-Regular"/>
          <w:color w:val="000000"/>
          <w:sz w:val="20"/>
          <w:szCs w:val="20"/>
        </w:rPr>
        <w:t>зофски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факултет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,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Народни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музеј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,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Музеј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града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Београда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,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Српска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академија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наука</w:t>
      </w:r>
    </w:p>
    <w:p>
      <w:pPr>
        <w:pStyle w:val="Normal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>и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уметности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, 203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–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277.</w:t>
      </w:r>
    </w:p>
    <w:p>
      <w:pPr>
        <w:pStyle w:val="Normal"/>
        <w:autoSpaceDE w:val="false"/>
        <w:rPr>
          <w:rFonts w:ascii="MinionPro-Semibold" w:hAnsi="MinionPro-Semibold" w:eastAsia="MinionPro-Semibold"/>
          <w:color w:val="262626"/>
          <w:sz w:val="20"/>
          <w:szCs w:val="20"/>
        </w:rPr>
      </w:pPr>
      <w:r>
        <w:rPr>
          <w:rFonts w:eastAsia="MinionPro-Semibold" w:ascii="MinionPro-Semibold" w:hAnsi="MinionPro-Semibold"/>
          <w:color w:val="262626"/>
          <w:sz w:val="20"/>
          <w:szCs w:val="20"/>
        </w:rPr>
        <w:t>Lemonnier, P. 1992</w:t>
      </w:r>
    </w:p>
    <w:p>
      <w:pPr>
        <w:pStyle w:val="Normal"/>
        <w:autoSpaceDE w:val="false"/>
        <w:rPr/>
      </w:pP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Elements for and anthropology of technology,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Michigan: Ann Arbor.</w:t>
      </w:r>
    </w:p>
    <w:p>
      <w:pPr>
        <w:pStyle w:val="Normal"/>
        <w:autoSpaceDE w:val="false"/>
        <w:rPr>
          <w:rFonts w:ascii="MinionPro-Semibold" w:hAnsi="MinionPro-Semibold" w:eastAsia="MinionPro-Semibold"/>
          <w:color w:val="262626"/>
          <w:sz w:val="20"/>
          <w:szCs w:val="20"/>
        </w:rPr>
      </w:pPr>
      <w:r>
        <w:rPr>
          <w:rFonts w:eastAsia="MinionPro-Semibold" w:ascii="MinionPro-Semibold" w:hAnsi="MinionPro-Semibold"/>
          <w:color w:val="262626"/>
          <w:sz w:val="20"/>
          <w:szCs w:val="20"/>
        </w:rPr>
        <w:t>Lyman, R. L. 1994</w:t>
      </w:r>
    </w:p>
    <w:p>
      <w:pPr>
        <w:pStyle w:val="Normal"/>
        <w:autoSpaceDE w:val="false"/>
        <w:rPr/>
      </w:pP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Vertebrate taphonomy,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Cambridge: Cambridge University Press.</w:t>
      </w:r>
    </w:p>
    <w:p>
      <w:pPr>
        <w:pStyle w:val="Normal"/>
        <w:autoSpaceDE w:val="false"/>
        <w:rPr>
          <w:rFonts w:ascii="MinionPro-Semibold" w:hAnsi="MinionPro-Semibold" w:eastAsia="MinionPro-Semibold"/>
          <w:color w:val="262626"/>
          <w:sz w:val="20"/>
          <w:szCs w:val="20"/>
        </w:rPr>
      </w:pPr>
      <w:r>
        <w:rPr>
          <w:rFonts w:eastAsia="MinionPro-Semibold" w:ascii="MinionPro-Semibold" w:hAnsi="MinionPro-Semibold"/>
          <w:color w:val="262626"/>
          <w:sz w:val="20"/>
          <w:szCs w:val="20"/>
        </w:rPr>
        <w:t>Manolakakis, L. and Averbouh, A. 2004</w:t>
      </w:r>
    </w:p>
    <w:p>
      <w:pPr>
        <w:pStyle w:val="Normal"/>
        <w:autoSpaceDE w:val="false"/>
        <w:rPr>
          <w:rFonts w:ascii="MinionPro-Regular" w:hAnsi="MinionPro-Regular" w:eastAsia="MinionPro-Regular"/>
          <w:color w:val="000000"/>
          <w:sz w:val="20"/>
          <w:szCs w:val="20"/>
        </w:rPr>
      </w:pPr>
      <w:r>
        <w:rPr>
          <w:rFonts w:eastAsia="MinionPro-Regular" w:ascii="MinionPro-Regular" w:hAnsi="MinionPro-Regular"/>
          <w:color w:val="000000"/>
          <w:sz w:val="20"/>
          <w:szCs w:val="20"/>
        </w:rPr>
        <w:t>Grandes lames et grandes statuettes, marqueurs de l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’activit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é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fun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é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aire dans le Chalcolithique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de Bulgarie, in: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XXVe Congr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és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 Pr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éh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istorique de France, Nanterre 24–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26 novembre</w:t>
      </w:r>
    </w:p>
    <w:p>
      <w:pPr>
        <w:pStyle w:val="Normal"/>
        <w:autoSpaceDE w:val="false"/>
        <w:rPr>
          <w:rFonts w:ascii="MinionPro-Regular" w:hAnsi="MinionPro-Regular" w:eastAsia="MinionPro-Regular"/>
          <w:color w:val="000000"/>
          <w:sz w:val="20"/>
          <w:szCs w:val="20"/>
        </w:rPr>
      </w:pP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2000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–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 Approches fonctionnelles en Pr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éh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istoire,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Nannterre: Soci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été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pr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éh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istorique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>fran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ça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ise, 155–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165.</w:t>
      </w:r>
    </w:p>
    <w:p>
      <w:pPr>
        <w:pStyle w:val="Normal"/>
        <w:autoSpaceDE w:val="false"/>
        <w:rPr>
          <w:rFonts w:ascii="MinionPro-Semibold" w:hAnsi="MinionPro-Semibold" w:eastAsia="MinionPro-Semibold"/>
          <w:color w:val="262626"/>
          <w:sz w:val="20"/>
          <w:szCs w:val="20"/>
        </w:rPr>
      </w:pPr>
      <w:r>
        <w:rPr>
          <w:rFonts w:eastAsia="MinionPro-Semibold" w:ascii="MinionPro-Semibold" w:hAnsi="MinionPro-Semibold"/>
          <w:color w:val="262626"/>
          <w:sz w:val="20"/>
          <w:szCs w:val="20"/>
        </w:rPr>
        <w:t>Manolakakis, L. 1996</w:t>
      </w:r>
    </w:p>
    <w:p>
      <w:pPr>
        <w:pStyle w:val="Normal"/>
        <w:autoSpaceDE w:val="false"/>
        <w:rPr>
          <w:rFonts w:ascii="MinionPro-Regular" w:hAnsi="MinionPro-Regular" w:eastAsia="MinionPro-Regular"/>
          <w:color w:val="000000"/>
          <w:sz w:val="20"/>
          <w:szCs w:val="20"/>
        </w:rPr>
      </w:pP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Production lithique et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ém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ergence de la hi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é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archie sociale: l’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industrie lithique de l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’En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éo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lithique</w:t>
      </w:r>
    </w:p>
    <w:p>
      <w:pPr>
        <w:pStyle w:val="Normal"/>
        <w:autoSpaceDE w:val="false"/>
        <w:rPr>
          <w:rFonts w:ascii="MinionPro-It" w:hAnsi="MinionPro-It" w:eastAsia="MinionPro-It"/>
          <w:i/>
          <w:i/>
          <w:iCs/>
          <w:color w:val="000000"/>
          <w:sz w:val="20"/>
          <w:szCs w:val="20"/>
        </w:rPr>
      </w:pPr>
      <w:r>
        <w:rPr>
          <w:rFonts w:eastAsia="MinionPro-Regular" w:ascii="MinionPro-Regular" w:hAnsi="MinionPro-Regular"/>
          <w:color w:val="000000"/>
          <w:sz w:val="20"/>
          <w:szCs w:val="20"/>
        </w:rPr>
        <w:t>en Bulga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rie (Premi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ér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e moiti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é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du IVe mill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é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aire),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Bulletin de la Soci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été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 pr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éh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istorique</w:t>
      </w:r>
    </w:p>
    <w:p>
      <w:pPr>
        <w:pStyle w:val="Normal"/>
        <w:autoSpaceDE w:val="false"/>
        <w:rPr/>
      </w:pP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fran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ça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ise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93 (1): 119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–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123.</w:t>
      </w:r>
    </w:p>
    <w:p>
      <w:pPr>
        <w:pStyle w:val="Normal"/>
        <w:autoSpaceDE w:val="false"/>
        <w:rPr/>
      </w:pPr>
      <w:r>
        <w:rPr>
          <w:rFonts w:eastAsia="MinionPro-Semibold" w:ascii="MinionPro-Semibold" w:hAnsi="MinionPro-Semibold"/>
          <w:color w:val="262626"/>
          <w:sz w:val="20"/>
          <w:szCs w:val="20"/>
        </w:rPr>
        <w:t>Миков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 xml:space="preserve">, 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В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 xml:space="preserve">. and 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Джамбазов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 xml:space="preserve">, 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Н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. 1960</w:t>
      </w:r>
    </w:p>
    <w:p>
      <w:pPr>
        <w:pStyle w:val="Normal"/>
        <w:autoSpaceDE w:val="false"/>
        <w:rPr/>
      </w:pP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Деветашката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пещера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,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София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: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Българската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академия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на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науките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.</w:t>
      </w:r>
    </w:p>
    <w:p>
      <w:pPr>
        <w:pStyle w:val="Normal"/>
        <w:autoSpaceDE w:val="false"/>
        <w:rPr>
          <w:rFonts w:ascii="MinionPro-Semibold" w:hAnsi="MinionPro-Semibold" w:eastAsia="MinionPro-Semibold"/>
          <w:color w:val="262626"/>
          <w:sz w:val="20"/>
          <w:szCs w:val="20"/>
        </w:rPr>
      </w:pPr>
      <w:r>
        <w:rPr>
          <w:rFonts w:eastAsia="MinionPro-Semibold" w:ascii="MinionPro-Semibold" w:hAnsi="MinionPro-Semibold"/>
          <w:color w:val="262626"/>
          <w:sz w:val="20"/>
          <w:szCs w:val="20"/>
        </w:rPr>
        <w:t>Newcomer, M. 1974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Study and replication of bone tools from Ksar Akil (Lebanon),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World Archaeology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6/2: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>138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–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153</w:t>
      </w:r>
    </w:p>
    <w:p>
      <w:pPr>
        <w:pStyle w:val="Normal"/>
        <w:autoSpaceDE w:val="false"/>
        <w:rPr>
          <w:rFonts w:ascii="MinionPro-Semibold" w:hAnsi="MinionPro-Semibold" w:eastAsia="MinionPro-Semibold"/>
          <w:color w:val="262626"/>
          <w:sz w:val="20"/>
          <w:szCs w:val="20"/>
        </w:rPr>
      </w:pPr>
      <w:r>
        <w:rPr>
          <w:rFonts w:eastAsia="MinionPro-Semibold" w:ascii="MinionPro-Semibold" w:hAnsi="MinionPro-Semibold"/>
          <w:color w:val="262626"/>
          <w:sz w:val="20"/>
          <w:szCs w:val="20"/>
        </w:rPr>
        <w:t>Orssich de Slavetich, A. 1940</w:t>
      </w:r>
    </w:p>
    <w:p>
      <w:pPr>
        <w:pStyle w:val="Normal"/>
        <w:autoSpaceDE w:val="false"/>
        <w:rPr>
          <w:rFonts w:ascii="MinionPro-Regular" w:hAnsi="MinionPro-Regular" w:eastAsia="MinionPro-Regular"/>
          <w:color w:val="000000"/>
          <w:sz w:val="20"/>
          <w:szCs w:val="20"/>
        </w:rPr>
      </w:pP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Bubanj, eine Pr</w:t>
      </w:r>
      <w:r>
        <w:rPr>
          <w:rFonts w:ascii="MinionPro-It" w:hAnsi="MinionPro-It" w:eastAsia="MinionPro-It"/>
          <w:i/>
          <w:iCs/>
          <w:color w:val="000000"/>
          <w:sz w:val="20"/>
          <w:szCs w:val="20"/>
        </w:rPr>
        <w:t>臧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istorische Ansiedlung bei Niš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, Wien: Mitteilungen der pr</w:t>
      </w:r>
      <w:r>
        <w:rPr>
          <w:rFonts w:ascii="MinionPro-Regular" w:hAnsi="MinionPro-Regular" w:eastAsia="MinionPro-Regular"/>
          <w:color w:val="000000"/>
          <w:sz w:val="20"/>
          <w:szCs w:val="20"/>
        </w:rPr>
        <w:t>臧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ist.</w:t>
      </w:r>
    </w:p>
    <w:p>
      <w:pPr>
        <w:pStyle w:val="Normal"/>
        <w:autoSpaceDE w:val="false"/>
        <w:rPr>
          <w:rFonts w:ascii="MinionPro-Regular" w:hAnsi="MinionPro-Regular" w:eastAsia="MinionPro-Regular"/>
          <w:color w:val="000000"/>
          <w:sz w:val="20"/>
          <w:szCs w:val="20"/>
        </w:rPr>
      </w:pPr>
      <w:r>
        <w:rPr>
          <w:rFonts w:eastAsia="MinionPro-Regular" w:ascii="MinionPro-Regular" w:hAnsi="MinionPro-Regular"/>
          <w:color w:val="000000"/>
          <w:sz w:val="20"/>
          <w:szCs w:val="20"/>
        </w:rPr>
        <w:t>Kommission der Akademie Wissenchaften.</w:t>
      </w:r>
    </w:p>
    <w:p>
      <w:pPr>
        <w:pStyle w:val="Normal"/>
        <w:autoSpaceDE w:val="false"/>
        <w:rPr>
          <w:rFonts w:ascii="MinionPro-Semibold" w:hAnsi="MinionPro-Semibold" w:eastAsia="MinionPro-Semibold"/>
          <w:color w:val="262626"/>
          <w:sz w:val="20"/>
          <w:szCs w:val="20"/>
        </w:rPr>
      </w:pPr>
      <w:r>
        <w:rPr>
          <w:rFonts w:eastAsia="MinionPro-Semibold" w:ascii="MinionPro-Semibold" w:hAnsi="MinionPro-Semibold"/>
          <w:color w:val="262626"/>
          <w:sz w:val="20"/>
          <w:szCs w:val="20"/>
        </w:rPr>
        <w:t>Peltier, A. 1986</w:t>
      </w:r>
    </w:p>
    <w:p>
      <w:pPr>
        <w:pStyle w:val="Normal"/>
        <w:autoSpaceDE w:val="false"/>
        <w:rPr/>
      </w:pPr>
      <w:r>
        <w:rPr>
          <w:rFonts w:ascii="MinionPro-Regular" w:hAnsi="MinionPro-Regular" w:eastAsia="MinionPro-Regular"/>
          <w:color w:val="000000"/>
          <w:sz w:val="20"/>
          <w:szCs w:val="20"/>
        </w:rPr>
        <w:t>ﾉ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tude exp</w:t>
      </w:r>
      <w:r>
        <w:rPr>
          <w:rFonts w:ascii="MinionPro-Regular" w:hAnsi="MinionPro-Regular" w:eastAsia="MinionPro-Regular"/>
          <w:color w:val="000000"/>
          <w:sz w:val="20"/>
          <w:szCs w:val="20"/>
        </w:rPr>
        <w:t>駻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imentale des surfaces osseuses fa</w:t>
      </w:r>
      <w:r>
        <w:rPr>
          <w:rFonts w:ascii="MinionPro-Regular" w:hAnsi="MinionPro-Regular" w:eastAsia="MinionPro-Regular"/>
          <w:color w:val="000000"/>
          <w:sz w:val="20"/>
          <w:szCs w:val="20"/>
        </w:rPr>
        <w:t>輟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nn</w:t>
      </w:r>
      <w:r>
        <w:rPr>
          <w:rFonts w:ascii="MinionPro-Regular" w:hAnsi="MinionPro-Regular" w:eastAsia="MinionPro-Regular"/>
          <w:color w:val="000000"/>
          <w:sz w:val="20"/>
          <w:szCs w:val="20"/>
        </w:rPr>
        <w:t>馥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s et utilis</w:t>
      </w:r>
      <w:r>
        <w:rPr>
          <w:rFonts w:ascii="MinionPro-Regular" w:hAnsi="MinionPro-Regular" w:eastAsia="MinionPro-Regular"/>
          <w:color w:val="000000"/>
          <w:sz w:val="20"/>
          <w:szCs w:val="20"/>
        </w:rPr>
        <w:t>馥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s,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Bulletin de la Soci</w:t>
      </w:r>
      <w:r>
        <w:rPr>
          <w:rFonts w:ascii="MinionPro-It" w:hAnsi="MinionPro-It" w:eastAsia="MinionPro-It"/>
          <w:i/>
          <w:iCs/>
          <w:color w:val="000000"/>
          <w:sz w:val="20"/>
          <w:szCs w:val="20"/>
        </w:rPr>
        <w:t>騁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é</w:t>
      </w:r>
    </w:p>
    <w:p>
      <w:pPr>
        <w:pStyle w:val="Normal"/>
        <w:autoSpaceDE w:val="false"/>
        <w:rPr/>
      </w:pP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Pr</w:t>
      </w:r>
      <w:r>
        <w:rPr>
          <w:rFonts w:ascii="MinionPro-It" w:hAnsi="MinionPro-It" w:eastAsia="MinionPro-It"/>
          <w:i/>
          <w:iCs/>
          <w:color w:val="000000"/>
          <w:sz w:val="20"/>
          <w:szCs w:val="20"/>
        </w:rPr>
        <w:t>馼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istorique Fran</w:t>
      </w:r>
      <w:r>
        <w:rPr>
          <w:rFonts w:ascii="MinionPro-It" w:hAnsi="MinionPro-It" w:eastAsia="MinionPro-It"/>
          <w:i/>
          <w:iCs/>
          <w:color w:val="000000"/>
          <w:sz w:val="20"/>
          <w:szCs w:val="20"/>
        </w:rPr>
        <w:t>軋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ise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83/1: 5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–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7.</w:t>
      </w:r>
    </w:p>
    <w:p>
      <w:pPr>
        <w:pStyle w:val="Normal"/>
        <w:autoSpaceDE w:val="false"/>
        <w:rPr/>
      </w:pPr>
      <w:r>
        <w:rPr>
          <w:rFonts w:eastAsia="MinionPro-Semibold" w:ascii="MinionPro-Semibold" w:hAnsi="MinionPro-Semibold"/>
          <w:color w:val="262626"/>
          <w:sz w:val="20"/>
          <w:szCs w:val="20"/>
        </w:rPr>
        <w:t>Петков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 xml:space="preserve">, 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Н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. 1950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>Класификация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на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плоските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костни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идоли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в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Балкано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-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дунавската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област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,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Годи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-</w:t>
      </w:r>
    </w:p>
    <w:p>
      <w:pPr>
        <w:pStyle w:val="Normal"/>
        <w:autoSpaceDE w:val="false"/>
        <w:rPr/>
      </w:pP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шник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на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народния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музей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Пловдив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2: 25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–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37.</w:t>
      </w:r>
    </w:p>
    <w:p>
      <w:pPr>
        <w:pStyle w:val="Normal"/>
        <w:autoSpaceDE w:val="false"/>
        <w:rPr/>
      </w:pPr>
      <w:r>
        <w:rPr>
          <w:rFonts w:eastAsia="MinionPro-Semibold" w:ascii="MinionPro-Semibold" w:hAnsi="MinionPro-Semibold"/>
          <w:color w:val="262626"/>
          <w:sz w:val="20"/>
          <w:szCs w:val="20"/>
        </w:rPr>
        <w:t>Попов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 xml:space="preserve">, 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Н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. 1992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>Антропоморфни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костени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фигурки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от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селищната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могила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край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г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.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Смядово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,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Годи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-</w:t>
      </w:r>
    </w:p>
    <w:p>
      <w:pPr>
        <w:pStyle w:val="Normal"/>
        <w:autoSpaceDE w:val="false"/>
        <w:rPr/>
      </w:pP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шник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на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музеите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от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Северна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България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18: 17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–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43.</w:t>
      </w:r>
    </w:p>
    <w:p>
      <w:pPr>
        <w:pStyle w:val="Normal"/>
        <w:autoSpaceDE w:val="false"/>
        <w:rPr>
          <w:rFonts w:ascii="MinionPro-Semibold" w:hAnsi="MinionPro-Semibold" w:eastAsia="MinionPro-Semibold"/>
          <w:color w:val="262626"/>
          <w:sz w:val="20"/>
          <w:szCs w:val="20"/>
        </w:rPr>
      </w:pPr>
      <w:r>
        <w:rPr>
          <w:rFonts w:eastAsia="MinionPro-Semibold" w:ascii="MinionPro-Semibold" w:hAnsi="MinionPro-Semibold"/>
          <w:color w:val="262626"/>
          <w:sz w:val="20"/>
          <w:szCs w:val="20"/>
        </w:rPr>
        <w:t>Radu, A. 2002</w:t>
      </w:r>
    </w:p>
    <w:p>
      <w:pPr>
        <w:pStyle w:val="Normal"/>
        <w:autoSpaceDE w:val="false"/>
        <w:rPr/>
      </w:pP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Cultura S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ă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lcu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ț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a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ă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n Banat,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Re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ș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i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ț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a: Editura Banatica.</w:t>
      </w:r>
    </w:p>
    <w:p>
      <w:pPr>
        <w:pStyle w:val="Normal"/>
        <w:autoSpaceDE w:val="false"/>
        <w:rPr>
          <w:rFonts w:ascii="MinionPro-Semibold" w:hAnsi="MinionPro-Semibold" w:eastAsia="MinionPro-Semibold"/>
          <w:color w:val="262626"/>
          <w:sz w:val="20"/>
          <w:szCs w:val="20"/>
        </w:rPr>
      </w:pPr>
      <w:r>
        <w:rPr>
          <w:rFonts w:eastAsia="MinionPro-Semibold" w:ascii="MinionPro-Semibold" w:hAnsi="MinionPro-Semibold"/>
          <w:color w:val="262626"/>
          <w:sz w:val="20"/>
          <w:szCs w:val="20"/>
        </w:rPr>
        <w:t>Renfrew, C. 1986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Varna and the emergence of wealth in prehistoric Europe, in: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The Social Life of Things:</w:t>
      </w:r>
    </w:p>
    <w:p>
      <w:pPr>
        <w:pStyle w:val="Normal"/>
        <w:autoSpaceDE w:val="false"/>
        <w:rPr/>
      </w:pP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Commodities in Cultural Perspective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, A. Appadurai, ed., Cambridge: Cambridge University</w:t>
      </w:r>
    </w:p>
    <w:p>
      <w:pPr>
        <w:pStyle w:val="Normal"/>
        <w:autoSpaceDE w:val="false"/>
        <w:rPr>
          <w:rFonts w:ascii="MinionPro-Regular" w:hAnsi="MinionPro-Regular" w:eastAsia="MinionPro-Regular"/>
          <w:color w:val="000000"/>
          <w:sz w:val="20"/>
          <w:szCs w:val="20"/>
        </w:rPr>
      </w:pPr>
      <w:r>
        <w:rPr>
          <w:rFonts w:eastAsia="MinionPro-Regular" w:ascii="MinionPro-Regular" w:hAnsi="MinionPro-Regular"/>
          <w:color w:val="000000"/>
          <w:sz w:val="20"/>
          <w:szCs w:val="20"/>
        </w:rPr>
        <w:t>Press, 141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–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168.</w:t>
      </w:r>
    </w:p>
    <w:p>
      <w:pPr>
        <w:pStyle w:val="Normal"/>
        <w:autoSpaceDE w:val="false"/>
        <w:rPr>
          <w:rFonts w:ascii="MinionPro-Semibold" w:hAnsi="MinionPro-Semibold" w:eastAsia="MinionPro-Semibold"/>
          <w:color w:val="262626"/>
          <w:sz w:val="20"/>
          <w:szCs w:val="20"/>
        </w:rPr>
      </w:pPr>
      <w:r>
        <w:rPr>
          <w:rFonts w:eastAsia="MinionPro-Semibold" w:ascii="MinionPro-Semibold" w:hAnsi="MinionPro-Semibold"/>
          <w:color w:val="262626"/>
          <w:sz w:val="20"/>
          <w:szCs w:val="20"/>
        </w:rPr>
        <w:t>Roman, P. 1971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Strukturannderungen Des End Aneolithikums im Donau-Karpaten-Raum,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Dacia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>(n.s.) 15: 31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–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169.</w:t>
      </w:r>
    </w:p>
    <w:p>
      <w:pPr>
        <w:pStyle w:val="Normal"/>
        <w:autoSpaceDE w:val="false"/>
        <w:rPr/>
      </w:pPr>
      <w:r>
        <w:rPr>
          <w:rFonts w:eastAsia="MinionPro-Semibold" w:ascii="MinionPro-Semibold" w:hAnsi="MinionPro-Semibold"/>
          <w:color w:val="262626"/>
          <w:sz w:val="20"/>
          <w:szCs w:val="20"/>
        </w:rPr>
        <w:t>Симоска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 xml:space="preserve">, 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Д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 xml:space="preserve">., 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Китаноски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 xml:space="preserve">, 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Б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 xml:space="preserve">. and 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Тодоровић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 xml:space="preserve">, 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Ј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. 1976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>Населбата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Црнобуки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и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проблемот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на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истоимената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култура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во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светлината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на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но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-</w:t>
      </w:r>
    </w:p>
    <w:p>
      <w:pPr>
        <w:pStyle w:val="Normal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>вите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археолошки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истражувања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,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Macedoniae Acta Archaeologica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2: 43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–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84.</w:t>
      </w:r>
    </w:p>
    <w:p>
      <w:pPr>
        <w:pStyle w:val="Normal"/>
        <w:autoSpaceDE w:val="false"/>
        <w:rPr/>
      </w:pPr>
      <w:r>
        <w:rPr>
          <w:rFonts w:eastAsia="MinionPro-Semibold" w:ascii="MinionPro-Semibold" w:hAnsi="MinionPro-Semibold"/>
          <w:color w:val="262626"/>
          <w:sz w:val="20"/>
          <w:szCs w:val="20"/>
        </w:rPr>
        <w:t>Срејовић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 xml:space="preserve">, 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Д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. 1968</w:t>
      </w:r>
    </w:p>
    <w:p>
      <w:pPr>
        <w:pStyle w:val="Normal"/>
        <w:autoSpaceDE w:val="false"/>
        <w:rPr>
          <w:rFonts w:ascii="MinionPro-It" w:hAnsi="MinionPro-It" w:eastAsia="MinionPro-It"/>
          <w:i/>
          <w:i/>
          <w:iCs/>
          <w:color w:val="000000"/>
          <w:sz w:val="20"/>
          <w:szCs w:val="20"/>
        </w:rPr>
      </w:pPr>
      <w:r>
        <w:rPr>
          <w:rFonts w:eastAsia="MinionPro-Regular" w:ascii="MinionPro-Regular" w:hAnsi="MinionPro-Regular"/>
          <w:color w:val="000000"/>
          <w:sz w:val="20"/>
          <w:szCs w:val="20"/>
        </w:rPr>
        <w:t>Неолитска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пластика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централнобалканског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подручја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, in: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Неолит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централног</w:t>
      </w:r>
    </w:p>
    <w:p>
      <w:pPr>
        <w:pStyle w:val="Normal"/>
        <w:autoSpaceDE w:val="false"/>
        <w:rPr/>
      </w:pP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Балкана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,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Л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.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Трифуновић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, ed.,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Београд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: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Народни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музеј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, 177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–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241.</w:t>
      </w:r>
    </w:p>
    <w:p>
      <w:pPr>
        <w:pStyle w:val="Normal"/>
        <w:autoSpaceDE w:val="false"/>
        <w:rPr/>
      </w:pPr>
      <w:r>
        <w:rPr>
          <w:rFonts w:eastAsia="MinionPro-Semibold" w:ascii="MinionPro-Semibold" w:hAnsi="MinionPro-Semibold"/>
          <w:color w:val="262626"/>
          <w:sz w:val="20"/>
          <w:szCs w:val="20"/>
        </w:rPr>
        <w:t>Тасић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 xml:space="preserve">, 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Н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 xml:space="preserve">. 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Н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. 2008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>Неми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сведоци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једног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времена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: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фигурална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уметност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Винче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, in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: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Винча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,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праисто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-</w:t>
      </w:r>
    </w:p>
    <w:p>
      <w:pPr>
        <w:pStyle w:val="Normal"/>
        <w:autoSpaceDE w:val="false"/>
        <w:rPr>
          <w:rFonts w:ascii="MinionPro-Regular" w:hAnsi="MinionPro-Regular" w:eastAsia="MinionPro-Regular"/>
          <w:color w:val="000000"/>
          <w:sz w:val="20"/>
          <w:szCs w:val="20"/>
        </w:rPr>
      </w:pP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ријска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метропола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,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Д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.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Николић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, ed.,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Београд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: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Филозофски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факултет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,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Народни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>музеј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,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Музеј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града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Београда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,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Српска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академија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наука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и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уметности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, 139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–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163.</w:t>
      </w:r>
    </w:p>
    <w:p>
      <w:pPr>
        <w:pStyle w:val="Normal"/>
        <w:autoSpaceDE w:val="false"/>
        <w:rPr/>
      </w:pPr>
      <w:r>
        <w:rPr>
          <w:rFonts w:eastAsia="MinionPro-Semibold" w:ascii="MinionPro-Semibold" w:hAnsi="MinionPro-Semibold"/>
          <w:color w:val="262626"/>
          <w:sz w:val="20"/>
          <w:szCs w:val="20"/>
        </w:rPr>
        <w:t>Тодорова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 xml:space="preserve">, 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Х</w:t>
      </w:r>
      <w:r>
        <w:rPr>
          <w:rFonts w:eastAsia="MinionPro-Semibold" w:ascii="MinionPro-Semibold" w:hAnsi="MinionPro-Semibold"/>
          <w:color w:val="262626"/>
          <w:sz w:val="20"/>
          <w:szCs w:val="20"/>
        </w:rPr>
        <w:t>. 1980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>Классификация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и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числовой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код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пластики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неолита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,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энеолита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и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ранней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бронзо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-</w:t>
      </w:r>
    </w:p>
    <w:p>
      <w:pPr>
        <w:pStyle w:val="Normal"/>
        <w:autoSpaceDE w:val="false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>вой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эпохи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Болгарии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,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Studia praehistorica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3: 43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–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64.</w:t>
      </w:r>
    </w:p>
    <w:p>
      <w:pPr>
        <w:pStyle w:val="Normal"/>
        <w:autoSpaceDE w:val="false"/>
        <w:rPr>
          <w:rFonts w:ascii="MinionPro-Bold" w:hAnsi="MinionPro-Bold" w:eastAsia="MinionPro-Bold"/>
          <w:b/>
          <w:b/>
          <w:bCs/>
          <w:color w:val="262626"/>
          <w:sz w:val="20"/>
          <w:szCs w:val="20"/>
        </w:rPr>
      </w:pPr>
      <w:r>
        <w:rPr>
          <w:rFonts w:eastAsia="MinionPro-Bold" w:ascii="MinionPro-Bold" w:hAnsi="MinionPro-Bold"/>
          <w:b/>
          <w:bCs/>
          <w:color w:val="262626"/>
          <w:sz w:val="20"/>
          <w:szCs w:val="20"/>
        </w:rPr>
        <w:t>Todorova, H. and Vajsov, I. 2001</w:t>
      </w:r>
    </w:p>
    <w:p>
      <w:pPr>
        <w:pStyle w:val="Normal"/>
        <w:autoSpaceDE w:val="false"/>
        <w:rPr>
          <w:rFonts w:ascii="MinionPro-Regular" w:hAnsi="MinionPro-Regular" w:eastAsia="MinionPro-Regular"/>
          <w:color w:val="000000"/>
          <w:sz w:val="20"/>
          <w:szCs w:val="20"/>
        </w:rPr>
      </w:pP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Der kupferzeitliche Schmuck Bulgariens,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Pr</w:t>
      </w:r>
      <w:r>
        <w:rPr>
          <w:rFonts w:ascii="MinionPro-Regular" w:hAnsi="MinionPro-Regular" w:eastAsia="MinionPro-Regular"/>
          <w:color w:val="000000"/>
          <w:sz w:val="20"/>
          <w:szCs w:val="20"/>
        </w:rPr>
        <w:t>臧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istoriche Bronzefunde 20 (6), Stuttgarrt:</w:t>
      </w:r>
    </w:p>
    <w:p>
      <w:pPr>
        <w:pStyle w:val="Normal"/>
        <w:autoSpaceDE w:val="false"/>
        <w:rPr>
          <w:rFonts w:ascii="MinionPro-Regular" w:hAnsi="MinionPro-Regular" w:eastAsia="MinionPro-Regular"/>
          <w:color w:val="000000"/>
          <w:sz w:val="20"/>
          <w:szCs w:val="20"/>
        </w:rPr>
      </w:pPr>
      <w:r>
        <w:rPr>
          <w:rFonts w:eastAsia="MinionPro-Regular" w:ascii="MinionPro-Regular" w:hAnsi="MinionPro-Regular"/>
          <w:color w:val="000000"/>
          <w:sz w:val="20"/>
          <w:szCs w:val="20"/>
        </w:rPr>
        <w:t>Franz Steiner Verlag Wiesbaden GmbH.</w:t>
      </w:r>
    </w:p>
    <w:p>
      <w:pPr>
        <w:pStyle w:val="Normal"/>
        <w:autoSpaceDE w:val="false"/>
        <w:rPr/>
      </w:pPr>
      <w:r>
        <w:rPr>
          <w:rFonts w:eastAsia="MinionPro-Bold" w:ascii="MinionPro-Bold" w:hAnsi="MinionPro-Bold"/>
          <w:b/>
          <w:bCs/>
          <w:color w:val="262626"/>
          <w:sz w:val="20"/>
          <w:szCs w:val="20"/>
        </w:rPr>
        <w:t>Трајковић</w:t>
      </w:r>
      <w:r>
        <w:rPr>
          <w:rFonts w:eastAsia="MinionPro-Bold" w:ascii="MinionPro-Bold" w:hAnsi="MinionPro-Bold"/>
          <w:b/>
          <w:bCs/>
          <w:color w:val="262626"/>
          <w:sz w:val="20"/>
          <w:szCs w:val="20"/>
        </w:rPr>
        <w:t>-</w:t>
      </w:r>
      <w:r>
        <w:rPr>
          <w:rFonts w:eastAsia="MinionPro-Bold" w:ascii="MinionPro-Bold" w:hAnsi="MinionPro-Bold"/>
          <w:b/>
          <w:bCs/>
          <w:color w:val="262626"/>
          <w:sz w:val="20"/>
          <w:szCs w:val="20"/>
        </w:rPr>
        <w:t>Филиповић</w:t>
      </w:r>
      <w:r>
        <w:rPr>
          <w:rFonts w:eastAsia="MinionPro-Bold" w:ascii="MinionPro-Bold" w:hAnsi="MinionPro-Bold"/>
          <w:b/>
          <w:bCs/>
          <w:color w:val="262626"/>
          <w:sz w:val="20"/>
          <w:szCs w:val="20"/>
        </w:rPr>
        <w:t xml:space="preserve">, </w:t>
      </w:r>
      <w:r>
        <w:rPr>
          <w:rFonts w:eastAsia="MinionPro-Bold" w:ascii="MinionPro-Bold" w:hAnsi="MinionPro-Bold"/>
          <w:b/>
          <w:bCs/>
          <w:color w:val="262626"/>
          <w:sz w:val="20"/>
          <w:szCs w:val="20"/>
        </w:rPr>
        <w:t>Т</w:t>
      </w:r>
      <w:r>
        <w:rPr>
          <w:rFonts w:eastAsia="MinionPro-Bold" w:ascii="MinionPro-Bold" w:hAnsi="MinionPro-Bold"/>
          <w:b/>
          <w:bCs/>
          <w:color w:val="262626"/>
          <w:sz w:val="20"/>
          <w:szCs w:val="20"/>
        </w:rPr>
        <w:t xml:space="preserve">., </w:t>
      </w:r>
      <w:r>
        <w:rPr>
          <w:rFonts w:eastAsia="MinionPro-Bold" w:ascii="MinionPro-Bold" w:hAnsi="MinionPro-Bold"/>
          <w:b/>
          <w:bCs/>
          <w:color w:val="262626"/>
          <w:sz w:val="20"/>
          <w:szCs w:val="20"/>
        </w:rPr>
        <w:t>Милановић</w:t>
      </w:r>
      <w:r>
        <w:rPr>
          <w:rFonts w:eastAsia="MinionPro-Bold" w:ascii="MinionPro-Bold" w:hAnsi="MinionPro-Bold"/>
          <w:b/>
          <w:bCs/>
          <w:color w:val="262626"/>
          <w:sz w:val="20"/>
          <w:szCs w:val="20"/>
        </w:rPr>
        <w:t xml:space="preserve">, </w:t>
      </w:r>
      <w:r>
        <w:rPr>
          <w:rFonts w:eastAsia="MinionPro-Bold" w:ascii="MinionPro-Bold" w:hAnsi="MinionPro-Bold"/>
          <w:b/>
          <w:bCs/>
          <w:color w:val="262626"/>
          <w:sz w:val="20"/>
          <w:szCs w:val="20"/>
        </w:rPr>
        <w:t>Д</w:t>
      </w:r>
      <w:r>
        <w:rPr>
          <w:rFonts w:eastAsia="MinionPro-Bold" w:ascii="MinionPro-Bold" w:hAnsi="MinionPro-Bold"/>
          <w:b/>
          <w:bCs/>
          <w:color w:val="262626"/>
          <w:sz w:val="20"/>
          <w:szCs w:val="20"/>
        </w:rPr>
        <w:t xml:space="preserve">. and </w:t>
      </w:r>
      <w:r>
        <w:rPr>
          <w:rFonts w:eastAsia="MinionPro-Bold" w:ascii="MinionPro-Bold" w:hAnsi="MinionPro-Bold"/>
          <w:b/>
          <w:bCs/>
          <w:color w:val="262626"/>
          <w:sz w:val="20"/>
          <w:szCs w:val="20"/>
        </w:rPr>
        <w:t>Булатовић</w:t>
      </w:r>
      <w:r>
        <w:rPr>
          <w:rFonts w:eastAsia="MinionPro-Bold" w:ascii="MinionPro-Bold" w:hAnsi="MinionPro-Bold"/>
          <w:b/>
          <w:bCs/>
          <w:color w:val="262626"/>
          <w:sz w:val="20"/>
          <w:szCs w:val="20"/>
        </w:rPr>
        <w:t xml:space="preserve">, </w:t>
      </w:r>
      <w:r>
        <w:rPr>
          <w:rFonts w:eastAsia="MinionPro-Bold" w:ascii="MinionPro-Bold" w:hAnsi="MinionPro-Bold"/>
          <w:b/>
          <w:bCs/>
          <w:color w:val="262626"/>
          <w:sz w:val="20"/>
          <w:szCs w:val="20"/>
        </w:rPr>
        <w:t>А</w:t>
      </w:r>
      <w:r>
        <w:rPr>
          <w:rFonts w:eastAsia="MinionPro-Bold" w:ascii="MinionPro-Bold" w:hAnsi="MinionPro-Bold"/>
          <w:b/>
          <w:bCs/>
          <w:color w:val="262626"/>
          <w:sz w:val="20"/>
          <w:szCs w:val="20"/>
        </w:rPr>
        <w:t>. 2009</w:t>
      </w:r>
    </w:p>
    <w:p>
      <w:pPr>
        <w:pStyle w:val="Normal"/>
        <w:autoSpaceDE w:val="false"/>
        <w:rPr>
          <w:rFonts w:ascii="MinionPro-Regular" w:hAnsi="MinionPro-Regular" w:eastAsia="MinionPro-Regular"/>
          <w:color w:val="000000"/>
          <w:sz w:val="20"/>
          <w:szCs w:val="20"/>
        </w:rPr>
      </w:pPr>
      <w:r>
        <w:rPr>
          <w:rFonts w:eastAsia="MinionPro-Regular" w:ascii="MinionPro-Regular" w:hAnsi="MinionPro-Regular"/>
          <w:color w:val="000000"/>
          <w:sz w:val="20"/>
          <w:szCs w:val="20"/>
        </w:rPr>
        <w:t>Ревизиона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археолошка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ископавања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археолошког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локалитета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Бубањ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код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Ниша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у</w:t>
      </w:r>
    </w:p>
    <w:p>
      <w:pPr>
        <w:pStyle w:val="Normal"/>
        <w:rPr/>
      </w:pP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2008.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години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 xml:space="preserve">,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Зборник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–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Народни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 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>музеј</w:t>
      </w:r>
      <w:r>
        <w:rPr>
          <w:rFonts w:eastAsia="MinionPro-It" w:ascii="MinionPro-It" w:hAnsi="MinionPro-It"/>
          <w:i/>
          <w:iCs/>
          <w:color w:val="000000"/>
          <w:sz w:val="20"/>
          <w:szCs w:val="20"/>
        </w:rPr>
        <w:t xml:space="preserve"> 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(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Ниш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) 16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–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17: 309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–</w:t>
      </w:r>
      <w:r>
        <w:rPr>
          <w:rFonts w:eastAsia="MinionPro-Regular" w:ascii="MinionPro-Regular" w:hAnsi="MinionPro-Regular"/>
          <w:color w:val="000000"/>
          <w:sz w:val="20"/>
          <w:szCs w:val="20"/>
        </w:rPr>
        <w:t>318.</w:t>
      </w:r>
    </w:p>
    <w:p>
      <w:pPr>
        <w:pStyle w:val="Normal"/>
        <w:rPr>
          <w:rFonts w:ascii="MinionPro-Regular" w:hAnsi="MinionPro-Regular" w:eastAsia="MinionPro-Regular"/>
          <w:color w:val="000000"/>
          <w:sz w:val="20"/>
          <w:szCs w:val="20"/>
        </w:rPr>
      </w:pPr>
      <w:r>
        <w:rPr>
          <w:rFonts w:eastAsia="MinionPro-Regular" w:ascii="MinionPro-Regular" w:hAnsi="MinionPro-Regular"/>
          <w:color w:val="000000"/>
          <w:sz w:val="20"/>
          <w:szCs w:val="20"/>
        </w:rPr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MinionPro-Regular">
    <w:charset w:val="80"/>
    <w:family w:val="roman"/>
    <w:pitch w:val="default"/>
  </w:font>
  <w:font w:name="GaramConBook">
    <w:charset w:val="80"/>
    <w:family w:val="auto"/>
    <w:pitch w:val="default"/>
  </w:font>
  <w:font w:name="MinionPro-It">
    <w:charset w:val="80"/>
    <w:family w:val="roman"/>
    <w:pitch w:val="default"/>
  </w:font>
  <w:font w:name="Sylfaen">
    <w:charset w:val="00" w:characterSet="windows-1252"/>
    <w:family w:val="roman"/>
    <w:pitch w:val="variable"/>
  </w:font>
  <w:font w:name="MinionPro-Bold">
    <w:charset w:val="80"/>
    <w:family w:val="roman"/>
    <w:pitch w:val="default"/>
  </w:font>
  <w:font w:name="MinionPro-Semibold">
    <w:charset w:val="8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2016-11-25T07:07:00Z</dcterms:created>
  <dc:creator>owner</dc:creator>
  <dc:description/>
  <dc:language>en-US</dc:language>
  <cp:lastModifiedBy>owner</cp:lastModifiedBy>
  <dcterms:modified xsi:type="dcterms:W3CDTF">2016-11-25T18:16:00Z</dcterms:modified>
  <cp:revision>11</cp:revision>
  <dc:subject/>
  <dc:title>DIS-Neolithic-Bulgaria-Fig</dc:title>
</cp:coreProperties>
</file>