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DIS-MIN-US-NC-Lepidolite</w:t>
      </w:r>
    </w:p>
    <w:p>
      <w:pPr>
        <w:pStyle w:val="Normal"/>
        <w:rPr/>
      </w:pPr>
      <w:r>
        <w:rPr/>
      </w:r>
    </w:p>
    <w:p>
      <w:pPr>
        <w:pStyle w:val="Heading1"/>
        <w:rPr>
          <w:sz w:val="24"/>
        </w:rPr>
      </w:pPr>
      <w:r>
        <w:rPr>
          <w:sz w:val="24"/>
        </w:rPr>
        <w:t>Lepidolite-Rubellite site, Wilton, Granville Co., North Carolina.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  <w:t>System:Monoclinic</w:t>
      </w:r>
    </w:p>
    <w:p>
      <w:pPr>
        <w:pStyle w:val="Normal"/>
        <w:rPr/>
      </w:pPr>
      <w:r>
        <w:rPr/>
        <w:t>Color: Pink, light purple, ...</w:t>
      </w:r>
    </w:p>
    <w:p>
      <w:pPr>
        <w:pStyle w:val="Normal"/>
        <w:rPr/>
      </w:pPr>
      <w:r>
        <w:rPr/>
        <w:t>Hardness:</w:t>
      </w:r>
    </w:p>
    <w:p>
      <w:pPr>
        <w:pStyle w:val="Normal"/>
        <w:rPr/>
      </w:pPr>
      <w:r>
        <w:rPr/>
        <w:t>2½ - 3½</w:t>
      </w:r>
    </w:p>
    <w:p>
      <w:pPr>
        <w:pStyle w:val="Normal"/>
        <w:rPr/>
      </w:pPr>
      <w:r>
        <w:rPr/>
        <w:t>Member of:</w:t>
      </w:r>
    </w:p>
    <w:p>
      <w:pPr>
        <w:pStyle w:val="Normal"/>
        <w:rPr/>
      </w:pPr>
      <w:hyperlink r:id="rId2">
        <w:r>
          <w:rPr>
            <w:rStyle w:val="InternetLink"/>
          </w:rPr>
          <w:t>Mica Group</w:t>
        </w:r>
      </w:hyperlink>
    </w:p>
    <w:p>
      <w:pPr>
        <w:pStyle w:val="Normal"/>
        <w:rPr/>
      </w:pPr>
      <w:r>
        <w:rPr/>
        <w:t>Name:</w:t>
      </w:r>
    </w:p>
    <w:p>
      <w:pPr>
        <w:pStyle w:val="Normal"/>
        <w:rPr/>
      </w:pPr>
      <w:r>
        <w:rPr/>
        <w:t>Named in 1792 by Martin Klaproth from the Greek words Lepidos for "scale" and Lithos for "stone".</w:t>
      </w:r>
    </w:p>
    <w:p>
      <w:pPr>
        <w:pStyle w:val="Normal"/>
        <w:rPr/>
      </w:pPr>
      <w:r>
        <w:rPr/>
        <w:t>Series Formula:</w:t>
      </w:r>
    </w:p>
    <w:p>
      <w:pPr>
        <w:pStyle w:val="Normal"/>
        <w:rPr/>
      </w:pPr>
      <w:r>
        <w:rPr>
          <w:rStyle w:val="Newformula"/>
        </w:rPr>
        <w:t>KLi</w:t>
      </w:r>
      <w:r>
        <w:rPr>
          <w:rStyle w:val="Newformula"/>
          <w:vertAlign w:val="subscript"/>
        </w:rPr>
        <w:t>2</w:t>
      </w:r>
      <w:r>
        <w:rPr>
          <w:rStyle w:val="Newformula"/>
        </w:rPr>
        <w:t>Al(Si</w:t>
      </w:r>
      <w:r>
        <w:rPr>
          <w:rStyle w:val="Newformula"/>
          <w:vertAlign w:val="subscript"/>
        </w:rPr>
        <w:t>4</w:t>
      </w:r>
      <w:r>
        <w:rPr>
          <w:rStyle w:val="Newformula"/>
        </w:rPr>
        <w:t>O</w:t>
      </w:r>
      <w:r>
        <w:rPr>
          <w:rStyle w:val="Newformula"/>
          <w:vertAlign w:val="subscript"/>
        </w:rPr>
        <w:t>10</w:t>
      </w:r>
      <w:r>
        <w:rPr>
          <w:rStyle w:val="Newformula"/>
        </w:rPr>
        <w:t>)(F,OH)</w:t>
      </w:r>
      <w:r>
        <w:rPr>
          <w:rStyle w:val="Newformula"/>
          <w:vertAlign w:val="subscript"/>
        </w:rPr>
        <w:t>2</w:t>
      </w:r>
      <w:r>
        <w:rPr/>
        <w:t xml:space="preserve"> to </w:t>
      </w:r>
      <w:r>
        <w:rPr>
          <w:rStyle w:val="Newformula"/>
        </w:rPr>
        <w:t>K(Li</w:t>
      </w:r>
      <w:r>
        <w:rPr>
          <w:rStyle w:val="Newformula"/>
          <w:vertAlign w:val="subscript"/>
        </w:rPr>
        <w:t>1.5</w:t>
      </w:r>
      <w:r>
        <w:rPr>
          <w:rStyle w:val="Newformula"/>
        </w:rPr>
        <w:t>Al</w:t>
      </w:r>
      <w:r>
        <w:rPr>
          <w:rStyle w:val="Newformula"/>
          <w:vertAlign w:val="subscript"/>
        </w:rPr>
        <w:t>1.5</w:t>
      </w:r>
      <w:r>
        <w:rPr>
          <w:rStyle w:val="Newformula"/>
        </w:rPr>
        <w:t>)(AlSi</w:t>
      </w:r>
      <w:r>
        <w:rPr>
          <w:rStyle w:val="Newformula"/>
          <w:vertAlign w:val="subscript"/>
        </w:rPr>
        <w:t>3</w:t>
      </w:r>
      <w:r>
        <w:rPr>
          <w:rStyle w:val="Newformula"/>
        </w:rPr>
        <w:t>O</w:t>
      </w:r>
      <w:r>
        <w:rPr>
          <w:rStyle w:val="Newformula"/>
          <w:vertAlign w:val="subscript"/>
        </w:rPr>
        <w:t>10</w:t>
      </w:r>
      <w:r>
        <w:rPr>
          <w:rStyle w:val="Newformula"/>
        </w:rPr>
        <w:t>)(F,OH)</w:t>
      </w:r>
      <w:r>
        <w:rPr>
          <w:rStyle w:val="Newformula"/>
          <w:vertAlign w:val="subscript"/>
        </w:rPr>
        <w:t>2</w:t>
      </w:r>
    </w:p>
    <w:p>
      <w:pPr>
        <w:pStyle w:val="Normal"/>
        <w:rPr/>
      </w:pPr>
      <w:r>
        <w:rPr/>
        <w:t xml:space="preserve">A series between </w:t>
      </w:r>
      <w:hyperlink r:id="rId3">
        <w:r>
          <w:rPr>
            <w:rStyle w:val="InternetLink"/>
          </w:rPr>
          <w:t>Polylithionite</w:t>
        </w:r>
      </w:hyperlink>
      <w:r>
        <w:rPr/>
        <w:t xml:space="preserve"> and </w:t>
      </w:r>
      <w:hyperlink r:id="rId4">
        <w:r>
          <w:rPr>
            <w:rStyle w:val="InternetLink"/>
          </w:rPr>
          <w:t>Trilithionite</w:t>
        </w:r>
      </w:hyperlink>
      <w:r>
        <w:rPr/>
        <w:br/>
        <w:br/>
        <w:t xml:space="preserve">A Li-rich mica in, or close to, the so-called </w:t>
      </w:r>
      <w:hyperlink r:id="rId5">
        <w:r>
          <w:rPr>
            <w:rStyle w:val="InternetLink"/>
          </w:rPr>
          <w:t>Polylithionite-Trilithionite series</w:t>
        </w:r>
      </w:hyperlink>
      <w:r>
        <w:rPr/>
        <w:t>.</w:t>
        <w:br/>
        <w:br/>
        <w:t>The original lepidolite came from Rožná pegmatite, Žďár nad Sázavou, Vysočina Region, Moravia (Mähren; Maehren), Czech Republic.</w:t>
        <w:br/>
        <w:br/>
        <w:t>The name is sometimes incorrectly applied to lithian muscovite.</w:t>
      </w:r>
    </w:p>
    <w:p>
      <w:pPr>
        <w:pStyle w:val="Heading2"/>
        <w:rPr/>
      </w:pPr>
      <w:r>
        <w:rPr/>
        <w:t>Physical Properties of Lepidolite</w:t>
      </w:r>
    </w:p>
    <w:p>
      <w:pPr>
        <w:pStyle w:val="Normal"/>
        <w:rPr/>
      </w:pPr>
      <w:hyperlink r:id="rId6">
        <w:r>
          <w:rPr>
            <w:rStyle w:val="InternetLink"/>
          </w:rPr>
          <w:t>Lustre:</w:t>
        </w:r>
      </w:hyperlink>
    </w:p>
    <w:p>
      <w:pPr>
        <w:pStyle w:val="Normal"/>
        <w:rPr/>
      </w:pPr>
      <w:r>
        <w:rPr/>
        <w:t>Sub-Vitreous, Resinous, Greasy, Pearly</w:t>
      </w:r>
    </w:p>
    <w:p>
      <w:pPr>
        <w:pStyle w:val="Normal"/>
        <w:rPr/>
      </w:pPr>
      <w:r>
        <w:rPr/>
        <w:t>Diaphaneity (Transparency):</w:t>
      </w:r>
    </w:p>
    <w:p>
      <w:pPr>
        <w:pStyle w:val="Normal"/>
        <w:rPr/>
      </w:pPr>
      <w:r>
        <w:rPr/>
        <w:t>Transparent, Translucent</w:t>
      </w:r>
    </w:p>
    <w:p>
      <w:pPr>
        <w:pStyle w:val="Normal"/>
        <w:rPr/>
      </w:pPr>
      <w:r>
        <w:rPr/>
        <w:t>Colour:</w:t>
      </w:r>
    </w:p>
    <w:p>
      <w:pPr>
        <w:pStyle w:val="Normal"/>
        <w:rPr/>
      </w:pPr>
      <w:r>
        <w:rPr/>
        <w:t>Pink, light purple, light rose red, other colors possible but are rare.</w:t>
      </w:r>
    </w:p>
    <w:p>
      <w:pPr>
        <w:pStyle w:val="Normal"/>
        <w:rPr/>
      </w:pPr>
      <w:r>
        <w:rPr/>
        <w:t>Comment:</w:t>
      </w:r>
    </w:p>
    <w:p>
      <w:pPr>
        <w:pStyle w:val="Normal"/>
        <w:rPr/>
      </w:pPr>
      <w:r>
        <w:rPr/>
        <w:t>Ideally colorless, but frequently occurs in manganese-bearing environments</w:t>
      </w:r>
    </w:p>
    <w:p>
      <w:pPr>
        <w:pStyle w:val="Normal"/>
        <w:rPr/>
      </w:pPr>
      <w:r>
        <w:rPr/>
        <w:t>Streak:</w:t>
      </w:r>
    </w:p>
    <w:p>
      <w:pPr>
        <w:pStyle w:val="Normal"/>
        <w:rPr/>
      </w:pPr>
      <w:r>
        <w:rPr/>
        <w:t>white</w:t>
      </w:r>
    </w:p>
    <w:p>
      <w:pPr>
        <w:pStyle w:val="Normal"/>
        <w:rPr/>
      </w:pPr>
      <w:r>
        <w:rPr/>
        <w:t>Hardness (Mohs):</w:t>
      </w:r>
    </w:p>
    <w:p>
      <w:pPr>
        <w:pStyle w:val="Normal"/>
        <w:rPr/>
      </w:pPr>
      <w:r>
        <w:rPr/>
        <w:t>2½ - 3½</w:t>
      </w:r>
    </w:p>
    <w:p>
      <w:pPr>
        <w:pStyle w:val="Normal"/>
        <w:rPr/>
      </w:pPr>
      <w:r>
        <w:rPr/>
        <w:t>Tenacity:</w:t>
      </w:r>
    </w:p>
    <w:p>
      <w:pPr>
        <w:pStyle w:val="Normal"/>
        <w:rPr/>
      </w:pPr>
      <w:r>
        <w:rPr/>
        <w:t>Elastic</w:t>
      </w:r>
    </w:p>
    <w:p>
      <w:pPr>
        <w:pStyle w:val="Normal"/>
        <w:rPr/>
      </w:pPr>
      <w:r>
        <w:rPr/>
        <w:t>Cleavage:</w:t>
      </w:r>
    </w:p>
    <w:p>
      <w:pPr>
        <w:pStyle w:val="Normal"/>
        <w:rPr/>
      </w:pPr>
      <w:r>
        <w:rPr/>
        <w:t>Perfect</w:t>
        <w:br/>
        <w:t>{001} perfect</w:t>
      </w:r>
    </w:p>
    <w:p>
      <w:pPr>
        <w:pStyle w:val="Normal"/>
        <w:rPr/>
      </w:pPr>
      <w:r>
        <w:rPr/>
        <w:t>Fracture:</w:t>
      </w:r>
    </w:p>
    <w:p>
      <w:pPr>
        <w:pStyle w:val="Normal"/>
        <w:rPr/>
      </w:pPr>
      <w:r>
        <w:rPr/>
        <w:t>Micaceous</w:t>
      </w:r>
    </w:p>
    <w:p>
      <w:pPr>
        <w:pStyle w:val="Normal"/>
        <w:rPr/>
      </w:pPr>
      <w:r>
        <w:rPr/>
        <w:t>Density:</w:t>
      </w:r>
    </w:p>
    <w:p>
      <w:pPr>
        <w:pStyle w:val="Normal"/>
        <w:rPr/>
      </w:pPr>
      <w:r>
        <w:rPr/>
        <w:t>2.8 - 2.9 g/cm</w:t>
      </w:r>
      <w:r>
        <w:rPr>
          <w:vertAlign w:val="superscript"/>
        </w:rPr>
        <w:t>3</w:t>
      </w:r>
      <w:r>
        <w:rPr/>
        <w:t xml:space="preserve"> (Measured)    2.83 g/cm</w:t>
      </w:r>
      <w:r>
        <w:rPr>
          <w:vertAlign w:val="superscript"/>
        </w:rPr>
        <w:t>3</w:t>
      </w:r>
      <w:r>
        <w:rPr/>
        <w:t xml:space="preserve"> (Calculated)</w:t>
      </w:r>
    </w:p>
    <w:p>
      <w:pPr>
        <w:pStyle w:val="Normal"/>
        <w:rPr/>
      </w:pPr>
      <w:r>
        <w:rPr/>
        <w:t>Comment:</w:t>
      </w:r>
    </w:p>
    <w:p>
      <w:pPr>
        <w:pStyle w:val="Normal"/>
        <w:rPr/>
      </w:pPr>
      <w:r>
        <w:rPr/>
        <w:t>Calculated densities for various polytypes to 3.11</w:t>
      </w:r>
    </w:p>
    <w:p>
      <w:pPr>
        <w:pStyle w:val="Heading2"/>
        <w:rPr/>
      </w:pPr>
      <w:r>
        <w:rPr/>
        <w:t>Crystallography of Lepidolite</w:t>
      </w:r>
    </w:p>
    <w:p>
      <w:pPr>
        <w:pStyle w:val="Normal"/>
        <w:rPr/>
      </w:pPr>
      <w:r>
        <w:rPr/>
        <w:t>Crystal System: Monoclinic</w:t>
      </w:r>
    </w:p>
    <w:p>
      <w:pPr>
        <w:pStyle w:val="Normal"/>
        <w:rPr/>
      </w:pPr>
      <w:r>
        <w:rPr/>
        <w:t>X-Ray Powder Diffraction:</w:t>
      </w:r>
    </w:p>
    <w:p>
      <w:pPr>
        <w:pStyle w:val="Normal"/>
        <w:rPr/>
      </w:pPr>
      <w:r>
        <w:rPr/>
        <w:drawing>
          <wp:inline distT="0" distB="0" distL="0" distR="0">
            <wp:extent cx="6270625" cy="2411095"/>
            <wp:effectExtent l="0" t="0" r="0" b="0"/>
            <wp:docPr id="1" name="xr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rd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Ref.: </w:t>
        <w:br/>
        <w:t>Wilson,W.F and McKenzie,B.J, 1978, Mineral Collecting Sites in North Carolina, Information Circular 24.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ewformula">
    <w:name w:val="newformula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ndat.org/min-6728.html" TargetMode="External"/><Relationship Id="rId3" Type="http://schemas.openxmlformats.org/officeDocument/2006/relationships/hyperlink" Target="http://www.mindat.org/min-3260.html" TargetMode="External"/><Relationship Id="rId4" Type="http://schemas.openxmlformats.org/officeDocument/2006/relationships/hyperlink" Target="http://www.mindat.org/min-7341.html" TargetMode="External"/><Relationship Id="rId5" Type="http://schemas.openxmlformats.org/officeDocument/2006/relationships/hyperlink" Target="http://www.mindat.org/min-28887.html" TargetMode="External"/><Relationship Id="rId6" Type="http://schemas.openxmlformats.org/officeDocument/2006/relationships/hyperlink" Target="http://www.mindat.org/glossary/lustre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2016-11-01T11:13:00Z</dcterms:created>
  <dc:creator>owner</dc:creator>
  <dc:description/>
  <dc:language>en-US</dc:language>
  <cp:lastModifiedBy>owner</cp:lastModifiedBy>
  <dcterms:modified xsi:type="dcterms:W3CDTF">2016-11-01T11:18:00Z</dcterms:modified>
  <cp:revision>1</cp:revision>
  <dc:subject/>
  <dc:title>DIS-MIN-US-NC-Lepidolite</dc:title>
</cp:coreProperties>
</file>