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6C65" w14:textId="77777777" w:rsidR="0013464D" w:rsidRDefault="005405D7">
      <w:pPr>
        <w:rPr>
          <w:bCs/>
        </w:rPr>
      </w:pPr>
      <w:r>
        <w:rPr>
          <w:bCs/>
        </w:rPr>
        <w:t>A000-Austria-Willendorf-Venus Figurine</w:t>
      </w:r>
    </w:p>
    <w:p w14:paraId="13D139F5" w14:textId="77777777" w:rsidR="0013464D" w:rsidRDefault="005405D7">
      <w:pPr>
        <w:rPr>
          <w:bCs/>
        </w:rPr>
      </w:pPr>
      <w:r>
        <w:rPr>
          <w:bCs/>
          <w:noProof/>
        </w:rPr>
        <w:drawing>
          <wp:inline distT="0" distB="0" distL="0" distR="0" wp14:anchorId="3FA2572F" wp14:editId="51F76ADC">
            <wp:extent cx="2073910" cy="39751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289F" w14:textId="77777777" w:rsidR="0013464D" w:rsidRDefault="005405D7">
      <w:pPr>
        <w:pStyle w:val="Heading3"/>
        <w:rPr>
          <w:b w:val="0"/>
          <w:sz w:val="24"/>
        </w:rPr>
      </w:pPr>
      <w:r>
        <w:rPr>
          <w:b w:val="0"/>
          <w:sz w:val="24"/>
        </w:rPr>
        <w:t xml:space="preserve">The Venus of Willendorf in the box where it had found a home for the first 80 years after its discovery, now in the </w:t>
      </w:r>
      <w:hyperlink r:id="rId6">
        <w:proofErr w:type="spellStart"/>
        <w:r>
          <w:rPr>
            <w:rStyle w:val="InternetLink"/>
            <w:sz w:val="24"/>
          </w:rPr>
          <w:t>Naturhistorisches</w:t>
        </w:r>
        <w:proofErr w:type="spellEnd"/>
        <w:r>
          <w:rPr>
            <w:rStyle w:val="InternetLink"/>
            <w:sz w:val="24"/>
          </w:rPr>
          <w:t xml:space="preserve"> Museum Wien</w:t>
        </w:r>
      </w:hyperlink>
    </w:p>
    <w:p w14:paraId="60883393" w14:textId="77777777" w:rsidR="0013464D" w:rsidRDefault="0013464D">
      <w:pPr>
        <w:rPr>
          <w:b/>
          <w:bCs/>
        </w:rPr>
      </w:pPr>
    </w:p>
    <w:p w14:paraId="642F8A1B" w14:textId="0BDE3459" w:rsidR="0013464D" w:rsidRDefault="00B14236">
      <w:pPr>
        <w:rPr>
          <w:bCs/>
        </w:rPr>
      </w:pPr>
      <w:r>
        <w:rPr>
          <w:bCs/>
        </w:rPr>
        <w:t>Case no. 1</w:t>
      </w:r>
    </w:p>
    <w:p w14:paraId="0ED229BE" w14:textId="77777777" w:rsidR="0013464D" w:rsidRDefault="005405D7">
      <w:pPr>
        <w:rPr>
          <w:rStyle w:val="StrongEmphasis"/>
          <w:b w:val="0"/>
        </w:rPr>
      </w:pPr>
      <w:r>
        <w:rPr>
          <w:rStyle w:val="StrongEmphasis"/>
          <w:b w:val="0"/>
        </w:rPr>
        <w:t>Formal Label: Austria-</w:t>
      </w:r>
      <w:r>
        <w:rPr>
          <w:bCs/>
        </w:rPr>
        <w:t xml:space="preserve">Venus of Willendorf, </w:t>
      </w:r>
      <w:r>
        <w:rPr>
          <w:bCs/>
          <w:color w:val="000000"/>
          <w:shd w:val="clear" w:color="auto" w:fill="FFFFFF"/>
        </w:rPr>
        <w:t>29,500 BCE</w:t>
      </w:r>
    </w:p>
    <w:p w14:paraId="2F982222" w14:textId="77777777" w:rsidR="0013464D" w:rsidRDefault="005405D7">
      <w:r>
        <w:rPr>
          <w:rStyle w:val="StrongEmphasis"/>
          <w:b w:val="0"/>
        </w:rPr>
        <w:t>Access</w:t>
      </w:r>
      <w:r>
        <w:rPr>
          <w:rStyle w:val="StrongEmphasis"/>
          <w:b w:val="0"/>
        </w:rPr>
        <w:t>ion Number:</w:t>
      </w:r>
      <w:r>
        <w:rPr>
          <w:bCs/>
        </w:rPr>
        <w:t xml:space="preserve"> </w:t>
      </w:r>
    </w:p>
    <w:p w14:paraId="7A625075" w14:textId="77777777" w:rsidR="0013464D" w:rsidRDefault="005405D7">
      <w:pPr>
        <w:rPr>
          <w:bCs/>
        </w:rPr>
      </w:pPr>
      <w:r>
        <w:rPr>
          <w:bCs/>
        </w:rPr>
        <w:t>LC Classification:</w:t>
      </w:r>
    </w:p>
    <w:p w14:paraId="28B59E1A" w14:textId="77777777" w:rsidR="0013464D" w:rsidRDefault="005405D7">
      <w:pPr>
        <w:rPr>
          <w:bCs/>
        </w:rPr>
      </w:pPr>
      <w:r>
        <w:rPr>
          <w:rStyle w:val="StrongEmphasis"/>
          <w:b w:val="0"/>
        </w:rPr>
        <w:t>Date or Time Horizon:</w:t>
      </w:r>
      <w:r>
        <w:rPr>
          <w:bCs/>
        </w:rPr>
        <w:t xml:space="preserve"> </w:t>
      </w:r>
      <w:r>
        <w:rPr>
          <w:bCs/>
          <w:color w:val="000000"/>
          <w:shd w:val="clear" w:color="auto" w:fill="FFFFFF"/>
        </w:rPr>
        <w:t>29,500 BCE</w:t>
      </w:r>
    </w:p>
    <w:p w14:paraId="5A7F2030" w14:textId="77777777" w:rsidR="0013464D" w:rsidRDefault="005405D7">
      <w:r>
        <w:rPr>
          <w:rStyle w:val="StrongEmphasis"/>
          <w:b w:val="0"/>
        </w:rPr>
        <w:t>Geographical Area:</w:t>
      </w:r>
      <w:r>
        <w:rPr>
          <w:bCs/>
        </w:rPr>
        <w:t xml:space="preserve"> </w:t>
      </w:r>
    </w:p>
    <w:p w14:paraId="5A02BBFC" w14:textId="77777777" w:rsidR="0013464D" w:rsidRDefault="005405D7">
      <w:pPr>
        <w:rPr>
          <w:bCs/>
        </w:rPr>
      </w:pPr>
      <w:r>
        <w:rPr>
          <w:rStyle w:val="StrongEmphasis"/>
          <w:b w:val="0"/>
        </w:rPr>
        <w:t>Cultural Affiliation:</w:t>
      </w:r>
      <w:r>
        <w:rPr>
          <w:bCs/>
        </w:rPr>
        <w:t xml:space="preserve"> </w:t>
      </w:r>
      <w:proofErr w:type="spellStart"/>
      <w:r>
        <w:rPr>
          <w:bCs/>
          <w:color w:val="000000"/>
          <w:shd w:val="clear" w:color="auto" w:fill="FFFFFF"/>
        </w:rPr>
        <w:t>Gravettian</w:t>
      </w:r>
      <w:proofErr w:type="spellEnd"/>
      <w:r>
        <w:rPr>
          <w:bCs/>
          <w:color w:val="000000"/>
          <w:shd w:val="clear" w:color="auto" w:fill="FFFFFF"/>
        </w:rPr>
        <w:t xml:space="preserve"> or Upper </w:t>
      </w:r>
      <w:proofErr w:type="spellStart"/>
      <w:r>
        <w:rPr>
          <w:bCs/>
          <w:color w:val="000000"/>
          <w:shd w:val="clear" w:color="auto" w:fill="FFFFFF"/>
        </w:rPr>
        <w:t>Perigordian</w:t>
      </w:r>
      <w:proofErr w:type="spellEnd"/>
      <w:r>
        <w:rPr>
          <w:bCs/>
          <w:color w:val="000000"/>
          <w:shd w:val="clear" w:color="auto" w:fill="FFFFFF"/>
        </w:rPr>
        <w:t xml:space="preserve"> culture of the Upper Paleolithic </w:t>
      </w:r>
    </w:p>
    <w:p w14:paraId="35F297A0" w14:textId="77777777" w:rsidR="0013464D" w:rsidRDefault="005405D7">
      <w:pPr>
        <w:rPr>
          <w:bCs/>
        </w:rPr>
      </w:pPr>
      <w:r>
        <w:rPr>
          <w:rStyle w:val="StrongEmphasis"/>
          <w:b w:val="0"/>
        </w:rPr>
        <w:t>Media:</w:t>
      </w:r>
      <w:r>
        <w:rPr>
          <w:bCs/>
        </w:rPr>
        <w:t xml:space="preserve"> </w:t>
      </w:r>
      <w:r>
        <w:rPr>
          <w:bCs/>
          <w:color w:val="000000"/>
          <w:shd w:val="clear" w:color="auto" w:fill="FFFFFF"/>
        </w:rPr>
        <w:t>yellowish limestone, tinted red by traces of ochre</w:t>
      </w:r>
    </w:p>
    <w:p w14:paraId="36AFB03D" w14:textId="77777777" w:rsidR="0013464D" w:rsidRDefault="005405D7">
      <w:pPr>
        <w:rPr>
          <w:bCs/>
        </w:rPr>
      </w:pPr>
      <w:r>
        <w:rPr>
          <w:rStyle w:val="StrongEmphasis"/>
          <w:b w:val="0"/>
        </w:rPr>
        <w:t>Dimensions: H</w:t>
      </w:r>
      <w:r>
        <w:rPr>
          <w:bCs/>
        </w:rPr>
        <w:t xml:space="preserve"> </w:t>
      </w:r>
      <w:r>
        <w:rPr>
          <w:bCs/>
          <w:color w:val="000000"/>
          <w:shd w:val="clear" w:color="auto" w:fill="FFFFFF"/>
        </w:rPr>
        <w:t>11; W 4 cm</w:t>
      </w:r>
    </w:p>
    <w:p w14:paraId="0D08E935" w14:textId="77777777" w:rsidR="0013464D" w:rsidRDefault="005405D7">
      <w:r>
        <w:rPr>
          <w:rStyle w:val="StrongEmphasis"/>
          <w:b w:val="0"/>
        </w:rPr>
        <w:t xml:space="preserve">Weight:  </w:t>
      </w:r>
    </w:p>
    <w:p w14:paraId="29E74FF3" w14:textId="77777777" w:rsidR="0013464D" w:rsidRDefault="005405D7">
      <w:pPr>
        <w:rPr>
          <w:rStyle w:val="StrongEmphasis"/>
          <w:b w:val="0"/>
        </w:rPr>
      </w:pPr>
      <w:r>
        <w:rPr>
          <w:rStyle w:val="StrongEmphasis"/>
          <w:b w:val="0"/>
        </w:rPr>
        <w:t xml:space="preserve">Condition: </w:t>
      </w:r>
      <w:r>
        <w:rPr>
          <w:bCs/>
          <w:color w:val="000000"/>
          <w:shd w:val="clear" w:color="auto" w:fill="FFFFFF"/>
        </w:rPr>
        <w:t>the feet appear to be broken off</w:t>
      </w:r>
    </w:p>
    <w:p w14:paraId="29F2F1E0" w14:textId="77777777" w:rsidR="0013464D" w:rsidRDefault="005405D7">
      <w:pPr>
        <w:pStyle w:val="Heading3"/>
      </w:pPr>
      <w:r>
        <w:rPr>
          <w:rStyle w:val="StrongEmphasis"/>
          <w:sz w:val="24"/>
        </w:rPr>
        <w:t>Provenance:</w:t>
      </w:r>
      <w:r>
        <w:rPr>
          <w:b w:val="0"/>
          <w:sz w:val="24"/>
        </w:rPr>
        <w:t xml:space="preserve"> The Venus of Willendorf was discovered on August 7th, 1908, during excavation work carried out in Willendorf (World Heritage Region Wachau, Lower Austria) by the Imperial Natural History Mus</w:t>
      </w:r>
      <w:r>
        <w:rPr>
          <w:b w:val="0"/>
          <w:sz w:val="24"/>
        </w:rPr>
        <w:t xml:space="preserve">eum Vienna </w:t>
      </w:r>
      <w:r>
        <w:rPr>
          <w:b w:val="0"/>
          <w:color w:val="000000"/>
          <w:sz w:val="24"/>
          <w:shd w:val="clear" w:color="auto" w:fill="FFFFFF"/>
        </w:rPr>
        <w:t xml:space="preserve">by Austrian archaeologist Josef </w:t>
      </w:r>
      <w:proofErr w:type="spellStart"/>
      <w:r>
        <w:rPr>
          <w:b w:val="0"/>
          <w:color w:val="000000"/>
          <w:sz w:val="24"/>
          <w:shd w:val="clear" w:color="auto" w:fill="FFFFFF"/>
        </w:rPr>
        <w:t>Szombathy</w:t>
      </w:r>
      <w:proofErr w:type="spellEnd"/>
      <w:r>
        <w:rPr>
          <w:b w:val="0"/>
          <w:color w:val="000000"/>
          <w:sz w:val="24"/>
          <w:shd w:val="clear" w:color="auto" w:fill="FFFFFF"/>
        </w:rPr>
        <w:t xml:space="preserve"> during systematic investigations of the local </w:t>
      </w:r>
      <w:proofErr w:type="spellStart"/>
      <w:r>
        <w:rPr>
          <w:b w:val="0"/>
          <w:color w:val="000000"/>
          <w:sz w:val="24"/>
          <w:shd w:val="clear" w:color="auto" w:fill="FFFFFF"/>
        </w:rPr>
        <w:t>Gravettian</w:t>
      </w:r>
      <w:proofErr w:type="spellEnd"/>
      <w:r>
        <w:rPr>
          <w:b w:val="0"/>
          <w:color w:val="000000"/>
          <w:sz w:val="24"/>
          <w:shd w:val="clear" w:color="auto" w:fill="FFFFFF"/>
        </w:rPr>
        <w:t xml:space="preserve"> settlements in lower Austria, near </w:t>
      </w:r>
      <w:proofErr w:type="spellStart"/>
      <w:r>
        <w:rPr>
          <w:b w:val="0"/>
          <w:color w:val="000000"/>
          <w:sz w:val="24"/>
          <w:shd w:val="clear" w:color="auto" w:fill="FFFFFF"/>
        </w:rPr>
        <w:t>Krems</w:t>
      </w:r>
      <w:proofErr w:type="spellEnd"/>
      <w:r>
        <w:rPr>
          <w:b w:val="0"/>
          <w:color w:val="000000"/>
          <w:sz w:val="24"/>
          <w:shd w:val="clear" w:color="auto" w:fill="FFFFFF"/>
        </w:rPr>
        <w:t>. Now, in the permanent collection of</w:t>
      </w:r>
      <w:r>
        <w:rPr>
          <w:rStyle w:val="apple-converted-space"/>
          <w:color w:val="000000"/>
          <w:sz w:val="24"/>
          <w:shd w:val="clear" w:color="auto" w:fill="FFFFFF"/>
        </w:rPr>
        <w:t> </w:t>
      </w:r>
      <w:r>
        <w:rPr>
          <w:b w:val="0"/>
          <w:sz w:val="24"/>
          <w:shd w:val="clear" w:color="auto" w:fill="FFFFFF"/>
        </w:rPr>
        <w:t>rock art</w:t>
      </w:r>
      <w:r>
        <w:rPr>
          <w:rStyle w:val="apple-converted-space"/>
          <w:color w:val="000000"/>
          <w:sz w:val="24"/>
          <w:shd w:val="clear" w:color="auto" w:fill="FFFFFF"/>
        </w:rPr>
        <w:t> </w:t>
      </w:r>
      <w:r>
        <w:rPr>
          <w:b w:val="0"/>
          <w:color w:val="000000"/>
          <w:sz w:val="24"/>
          <w:shd w:val="clear" w:color="auto" w:fill="FFFFFF"/>
        </w:rPr>
        <w:t xml:space="preserve">in the </w:t>
      </w:r>
      <w:hyperlink r:id="rId7">
        <w:proofErr w:type="spellStart"/>
        <w:r>
          <w:rPr>
            <w:rStyle w:val="InternetLink"/>
            <w:sz w:val="24"/>
          </w:rPr>
          <w:t>Naturhistorisches</w:t>
        </w:r>
        <w:proofErr w:type="spellEnd"/>
        <w:r>
          <w:rPr>
            <w:rStyle w:val="InternetLink"/>
            <w:sz w:val="24"/>
          </w:rPr>
          <w:t xml:space="preserve"> Museum, Wien</w:t>
        </w:r>
      </w:hyperlink>
      <w:r>
        <w:rPr>
          <w:b w:val="0"/>
          <w:sz w:val="24"/>
        </w:rPr>
        <w:t>.</w:t>
      </w:r>
    </w:p>
    <w:p w14:paraId="6835D49F" w14:textId="77777777" w:rsidR="0013464D" w:rsidRDefault="005405D7">
      <w:pPr>
        <w:rPr>
          <w:bCs/>
        </w:rPr>
      </w:pPr>
      <w:r>
        <w:rPr>
          <w:bCs/>
        </w:rPr>
        <w:lastRenderedPageBreak/>
        <w:t>Discussion:</w:t>
      </w:r>
    </w:p>
    <w:p w14:paraId="742AC514" w14:textId="77777777" w:rsidR="0013464D" w:rsidRDefault="005405D7">
      <w:r>
        <w:rPr>
          <w:bCs/>
        </w:rPr>
        <w:t xml:space="preserve">The Venus of Willendorf is among the most famous archeological finds in the world. </w:t>
      </w:r>
      <w:r>
        <w:rPr>
          <w:bCs/>
          <w:color w:val="000000"/>
          <w:shd w:val="clear" w:color="auto" w:fill="FFFFFF"/>
        </w:rPr>
        <w:t>It depicts a severely overweight female figure with pendulous breasts, an obese mid</w:t>
      </w:r>
      <w:r>
        <w:rPr>
          <w:bCs/>
          <w:color w:val="000000"/>
          <w:shd w:val="clear" w:color="auto" w:fill="FFFFFF"/>
        </w:rPr>
        <w:t xml:space="preserve">dle and belly, pronounced buttocks, a belly button and vulva, and the only article of clothing is a braided net that almost totally covers the head and therefore there is no facial detail. If the artist worked from a </w:t>
      </w:r>
      <w:proofErr w:type="gramStart"/>
      <w:r>
        <w:rPr>
          <w:bCs/>
          <w:color w:val="000000"/>
          <w:shd w:val="clear" w:color="auto" w:fill="FFFFFF"/>
        </w:rPr>
        <w:t>model,  corpulence</w:t>
      </w:r>
      <w:proofErr w:type="gramEnd"/>
      <w:r>
        <w:rPr>
          <w:bCs/>
          <w:color w:val="000000"/>
          <w:shd w:val="clear" w:color="auto" w:fill="FFFFFF"/>
        </w:rPr>
        <w:t xml:space="preserve"> is presumed rare in </w:t>
      </w:r>
      <w:r>
        <w:rPr>
          <w:bCs/>
          <w:color w:val="000000"/>
          <w:shd w:val="clear" w:color="auto" w:fill="FFFFFF"/>
        </w:rPr>
        <w:t>a period when food was scarce and so for reasons to protect childbirth in this challenging climate this individual was deemed worth ritualizing as a symbol of a successful fertility strategy.</w:t>
      </w:r>
    </w:p>
    <w:p w14:paraId="27D790FF" w14:textId="77777777" w:rsidR="0013464D" w:rsidRDefault="005405D7">
      <w:pPr>
        <w:rPr>
          <w:bCs/>
          <w:color w:val="000000"/>
          <w:highlight w:val="white"/>
        </w:rPr>
      </w:pPr>
      <w:r>
        <w:rPr>
          <w:bCs/>
          <w:color w:val="000000"/>
          <w:shd w:val="clear" w:color="auto" w:fill="FFFFFF"/>
        </w:rPr>
        <w:t>The Venus of Willendorf was created during the same period as se</w:t>
      </w:r>
      <w:r>
        <w:rPr>
          <w:bCs/>
          <w:color w:val="000000"/>
          <w:shd w:val="clear" w:color="auto" w:fill="FFFFFF"/>
        </w:rPr>
        <w:t xml:space="preserve">veral other famous Stone Age figurines, and they perhaps were created also to ritualize a successful fertility strategy. Perhaps the following </w:t>
      </w:r>
      <w:proofErr w:type="spellStart"/>
      <w:r>
        <w:rPr>
          <w:bCs/>
          <w:color w:val="000000"/>
          <w:shd w:val="clear" w:color="auto" w:fill="FFFFFF"/>
        </w:rPr>
        <w:t>Gravettian</w:t>
      </w:r>
      <w:proofErr w:type="spellEnd"/>
      <w:r>
        <w:rPr>
          <w:bCs/>
          <w:color w:val="000000"/>
          <w:shd w:val="clear" w:color="auto" w:fill="FFFFFF"/>
        </w:rPr>
        <w:t xml:space="preserve"> or Upper </w:t>
      </w:r>
      <w:proofErr w:type="spellStart"/>
      <w:r>
        <w:rPr>
          <w:bCs/>
          <w:color w:val="000000"/>
          <w:shd w:val="clear" w:color="auto" w:fill="FFFFFF"/>
        </w:rPr>
        <w:t>Perigordian</w:t>
      </w:r>
      <w:proofErr w:type="spellEnd"/>
      <w:r>
        <w:rPr>
          <w:bCs/>
          <w:color w:val="000000"/>
          <w:shd w:val="clear" w:color="auto" w:fill="FFFFFF"/>
        </w:rPr>
        <w:t xml:space="preserve"> female figurines of the Upper Paleolithic were intended to ritualize a successful</w:t>
      </w:r>
      <w:r>
        <w:rPr>
          <w:bCs/>
          <w:color w:val="000000"/>
          <w:shd w:val="clear" w:color="auto" w:fill="FFFFFF"/>
        </w:rPr>
        <w:t xml:space="preserve"> fertility strategy also. They</w:t>
      </w:r>
    </w:p>
    <w:p w14:paraId="13E23C83" w14:textId="77777777" w:rsidR="0013464D" w:rsidRDefault="005405D7">
      <w:pPr>
        <w:rPr>
          <w:bCs/>
          <w:color w:val="000000"/>
          <w:highlight w:val="white"/>
        </w:rPr>
      </w:pPr>
      <w:r>
        <w:rPr>
          <w:bCs/>
          <w:color w:val="000000"/>
          <w:shd w:val="clear" w:color="auto" w:fill="FFFFFF"/>
        </w:rPr>
        <w:t>include the bas-relief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bCs/>
          <w:iCs/>
          <w:color w:val="000000"/>
          <w:shd w:val="clear" w:color="auto" w:fill="FFFFFF"/>
        </w:rPr>
        <w:t xml:space="preserve">Venus of </w:t>
      </w:r>
      <w:proofErr w:type="spellStart"/>
      <w:r>
        <w:rPr>
          <w:bCs/>
          <w:iCs/>
          <w:color w:val="000000"/>
          <w:shd w:val="clear" w:color="auto" w:fill="FFFFFF"/>
        </w:rPr>
        <w:t>Laussel</w:t>
      </w:r>
      <w:proofErr w:type="spellEnd"/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bCs/>
          <w:color w:val="000000"/>
          <w:shd w:val="clear" w:color="auto" w:fill="FFFFFF"/>
        </w:rPr>
        <w:t>(France), the ceramic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bCs/>
          <w:iCs/>
          <w:color w:val="000000"/>
          <w:shd w:val="clear" w:color="auto" w:fill="FFFFFF"/>
        </w:rPr>
        <w:t xml:space="preserve">Venus of </w:t>
      </w:r>
      <w:proofErr w:type="spellStart"/>
      <w:r>
        <w:rPr>
          <w:bCs/>
          <w:iCs/>
          <w:color w:val="000000"/>
          <w:shd w:val="clear" w:color="auto" w:fill="FFFFFF"/>
        </w:rPr>
        <w:t>Dolni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Vestonice</w:t>
      </w:r>
      <w:proofErr w:type="spellEnd"/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bCs/>
          <w:color w:val="000000"/>
          <w:shd w:val="clear" w:color="auto" w:fill="FFFFFF"/>
        </w:rPr>
        <w:t>(Czech Republic), the ivory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bCs/>
          <w:iCs/>
          <w:shd w:val="clear" w:color="auto" w:fill="FFFFFF"/>
        </w:rPr>
        <w:t xml:space="preserve">Venus of </w:t>
      </w:r>
      <w:proofErr w:type="spellStart"/>
      <w:r>
        <w:rPr>
          <w:bCs/>
          <w:iCs/>
          <w:shd w:val="clear" w:color="auto" w:fill="FFFFFF"/>
        </w:rPr>
        <w:t>Lespugue</w:t>
      </w:r>
      <w:proofErr w:type="spellEnd"/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bCs/>
          <w:color w:val="000000"/>
          <w:shd w:val="clear" w:color="auto" w:fill="FFFFFF"/>
        </w:rPr>
        <w:t>(France), the steatite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hyperlink r:id="rId8">
        <w:r>
          <w:rPr>
            <w:rStyle w:val="InternetLink"/>
            <w:bCs/>
            <w:iCs/>
            <w:shd w:val="clear" w:color="auto" w:fill="FFFFFF"/>
          </w:rPr>
          <w:t xml:space="preserve">Venus of </w:t>
        </w:r>
        <w:proofErr w:type="spellStart"/>
        <w:r>
          <w:rPr>
            <w:rStyle w:val="InternetLink"/>
            <w:bCs/>
            <w:iCs/>
            <w:shd w:val="clear" w:color="auto" w:fill="FFFFFF"/>
          </w:rPr>
          <w:t>Savignano</w:t>
        </w:r>
        <w:proofErr w:type="spellEnd"/>
      </w:hyperlink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bCs/>
          <w:color w:val="000000"/>
          <w:shd w:val="clear" w:color="auto" w:fill="FFFFFF"/>
        </w:rPr>
        <w:t>(Italy), the stone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hyperlink r:id="rId9">
        <w:r>
          <w:rPr>
            <w:rStyle w:val="InternetLink"/>
            <w:bCs/>
            <w:iCs/>
            <w:shd w:val="clear" w:color="auto" w:fill="FFFFFF"/>
          </w:rPr>
          <w:t xml:space="preserve">Venus of </w:t>
        </w:r>
        <w:proofErr w:type="spellStart"/>
        <w:r>
          <w:rPr>
            <w:rStyle w:val="InternetLink"/>
            <w:bCs/>
            <w:iCs/>
            <w:shd w:val="clear" w:color="auto" w:fill="FFFFFF"/>
          </w:rPr>
          <w:t>Gagarino</w:t>
        </w:r>
        <w:proofErr w:type="spellEnd"/>
      </w:hyperlink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bCs/>
          <w:color w:val="000000"/>
          <w:shd w:val="clear" w:color="auto" w:fill="FFFFFF"/>
        </w:rPr>
        <w:t>(Russia), as well as the Russian ivory figurines, known as the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"http://www.visual-arts-cork</w:instrText>
      </w:r>
      <w:r>
        <w:instrText xml:space="preserve">.com/prehistoric/avdeevo-venuses.htm" \h </w:instrText>
      </w:r>
      <w:r>
        <w:fldChar w:fldCharType="separate"/>
      </w:r>
      <w:r>
        <w:rPr>
          <w:rStyle w:val="InternetLink"/>
          <w:bCs/>
          <w:iCs/>
          <w:shd w:val="clear" w:color="auto" w:fill="FFFFFF"/>
        </w:rPr>
        <w:t>Avdeevo</w:t>
      </w:r>
      <w:proofErr w:type="spellEnd"/>
      <w:r>
        <w:rPr>
          <w:rStyle w:val="InternetLink"/>
          <w:bCs/>
          <w:iCs/>
          <w:shd w:val="clear" w:color="auto" w:fill="FFFFFF"/>
        </w:rPr>
        <w:t xml:space="preserve"> Venuses</w:t>
      </w:r>
      <w:r>
        <w:rPr>
          <w:rStyle w:val="InternetLink"/>
          <w:bCs/>
          <w:iCs/>
          <w:shd w:val="clear" w:color="auto" w:fill="FFFFFF"/>
        </w:rPr>
        <w:fldChar w:fldCharType="end"/>
      </w:r>
      <w:r>
        <w:rPr>
          <w:bCs/>
          <w:color w:val="000000"/>
          <w:shd w:val="clear" w:color="auto" w:fill="FFFFFF"/>
        </w:rPr>
        <w:t>, the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hyperlink r:id="rId10">
        <w:r>
          <w:rPr>
            <w:rStyle w:val="InternetLink"/>
            <w:bCs/>
            <w:iCs/>
            <w:shd w:val="clear" w:color="auto" w:fill="FFFFFF"/>
          </w:rPr>
          <w:t xml:space="preserve">Venus of </w:t>
        </w:r>
        <w:proofErr w:type="spellStart"/>
        <w:r>
          <w:rPr>
            <w:rStyle w:val="InternetLink"/>
            <w:bCs/>
            <w:iCs/>
            <w:shd w:val="clear" w:color="auto" w:fill="FFFFFF"/>
          </w:rPr>
          <w:t>Kostenky</w:t>
        </w:r>
        <w:proofErr w:type="spellEnd"/>
      </w:hyperlink>
      <w:r>
        <w:rPr>
          <w:bCs/>
          <w:color w:val="000000"/>
          <w:shd w:val="clear" w:color="auto" w:fill="FFFFFF"/>
        </w:rPr>
        <w:t>, the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"http://www.visual-arts-cork.com/prehistoric/malta-venuses.htm" \h </w:instrText>
      </w:r>
      <w:r>
        <w:fldChar w:fldCharType="separate"/>
      </w:r>
      <w:r>
        <w:rPr>
          <w:rStyle w:val="InternetLink"/>
          <w:bCs/>
          <w:iCs/>
          <w:shd w:val="clear" w:color="auto" w:fill="FFFFFF"/>
        </w:rPr>
        <w:t>Mal'ta</w:t>
      </w:r>
      <w:proofErr w:type="spellEnd"/>
      <w:r>
        <w:rPr>
          <w:rStyle w:val="InternetLink"/>
          <w:bCs/>
          <w:iCs/>
          <w:shd w:val="clear" w:color="auto" w:fill="FFFFFF"/>
        </w:rPr>
        <w:t xml:space="preserve"> Venuses</w:t>
      </w:r>
      <w:r>
        <w:rPr>
          <w:rStyle w:val="InternetLink"/>
          <w:bCs/>
          <w:iCs/>
          <w:shd w:val="clear" w:color="auto" w:fill="FFFFFF"/>
        </w:rPr>
        <w:fldChar w:fldCharType="end"/>
      </w:r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bCs/>
          <w:color w:val="000000"/>
          <w:shd w:val="clear" w:color="auto" w:fill="FFFFFF"/>
        </w:rPr>
        <w:t>and the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"http://www.visual-arts-cork.com/prehistoric/zaraysk-venuses.htm" \h </w:instrText>
      </w:r>
      <w:r>
        <w:fldChar w:fldCharType="separate"/>
      </w:r>
      <w:r>
        <w:rPr>
          <w:rStyle w:val="InternetLink"/>
          <w:bCs/>
          <w:shd w:val="clear" w:color="auto" w:fill="FFFFFF"/>
        </w:rPr>
        <w:t>Zaraysk</w:t>
      </w:r>
      <w:proofErr w:type="spellEnd"/>
      <w:r>
        <w:rPr>
          <w:rStyle w:val="InternetLink"/>
          <w:bCs/>
          <w:shd w:val="clear" w:color="auto" w:fill="FFFFFF"/>
        </w:rPr>
        <w:t xml:space="preserve"> Venuses</w:t>
      </w:r>
      <w:r>
        <w:rPr>
          <w:rStyle w:val="InternetLink"/>
          <w:bCs/>
          <w:shd w:val="clear" w:color="auto" w:fill="FFFFFF"/>
        </w:rPr>
        <w:fldChar w:fldCharType="end"/>
      </w:r>
      <w:r>
        <w:rPr>
          <w:bCs/>
          <w:color w:val="000000"/>
          <w:shd w:val="clear" w:color="auto" w:fill="FFFFFF"/>
        </w:rPr>
        <w:t xml:space="preserve">. </w:t>
      </w:r>
    </w:p>
    <w:p w14:paraId="69383811" w14:textId="77777777" w:rsidR="0013464D" w:rsidRDefault="005405D7">
      <w:pPr>
        <w:rPr>
          <w:bCs/>
          <w:color w:val="000000"/>
          <w:highlight w:val="white"/>
        </w:rPr>
      </w:pPr>
      <w:r>
        <w:rPr>
          <w:bCs/>
        </w:rPr>
        <w:t>References:</w:t>
      </w:r>
    </w:p>
    <w:p w14:paraId="2CCBD325" w14:textId="77777777" w:rsidR="0013464D" w:rsidRDefault="0013464D">
      <w:pPr>
        <w:rPr>
          <w:bCs/>
          <w:color w:val="000000"/>
          <w:highlight w:val="white"/>
        </w:rPr>
      </w:pPr>
    </w:p>
    <w:p w14:paraId="22700CA8" w14:textId="77777777" w:rsidR="0013464D" w:rsidRDefault="0013464D">
      <w:bookmarkStart w:id="0" w:name="_GoBack"/>
      <w:bookmarkEnd w:id="0"/>
    </w:p>
    <w:sectPr w:rsidR="0013464D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panose1 w:val="020B0604020202020204"/>
    <w:charset w:val="8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81689"/>
    <w:multiLevelType w:val="multilevel"/>
    <w:tmpl w:val="54A6B5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64D"/>
    <w:rsid w:val="0013464D"/>
    <w:rsid w:val="005405D7"/>
    <w:rsid w:val="00B1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38253"/>
  <w15:docId w15:val="{5B6F3410-8348-2D41-B8A9-2FB7F974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-arts-cork.com/prehistoric/savignano-venu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hm-wien.ac.at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m-wien.ac.at/e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visual-arts-cork.com/prehistoric/venus-of-kostenk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sual-arts-cork.com/prehistoric/gagarino-venu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2019-07-03T12:45:00Z</dcterms:created>
  <dcterms:modified xsi:type="dcterms:W3CDTF">2019-07-06T17:13:00Z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2018-08-15T11:53:00Z</dcterms:created>
  <dc:creator>Ralph</dc:creator>
  <dc:description/>
  <cp:keywords/>
  <dc:language>en-US</dc:language>
  <cp:lastModifiedBy>Ralph Coffman</cp:lastModifiedBy>
  <dcterms:modified xsi:type="dcterms:W3CDTF">2018-08-15T11:53:00Z</dcterms:modified>
  <cp:revision>2</cp:revision>
  <dc:subject/>
  <dc:title>Dis-Austria-Willendorf-Venus Figurine</dc:title>
</cp:coreProperties>
</file>