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6.jpeg" ContentType="image/jpeg"/>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A000-Eur-Bulgaria-Neolithic Hamangia Culture-Venus Figurine-ca 5000 BCE</w:t>
      </w:r>
    </w:p>
    <w:p>
      <w:pPr>
        <w:pStyle w:val="Normal"/>
        <w:rPr/>
      </w:pPr>
      <w:r>
        <w:rPr/>
        <w:drawing>
          <wp:inline distT="0" distB="0" distL="0" distR="0">
            <wp:extent cx="1889125" cy="44183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1889125" cy="4418330"/>
                    </a:xfrm>
                    <a:prstGeom prst="rect">
                      <a:avLst/>
                    </a:prstGeom>
                  </pic:spPr>
                </pic:pic>
              </a:graphicData>
            </a:graphic>
          </wp:inline>
        </w:drawing>
      </w:r>
      <w:r>
        <w:rPr/>
        <w:t xml:space="preserve"> </w:t>
      </w:r>
      <w:r>
        <w:rPr/>
        <w:drawing>
          <wp:inline distT="0" distB="0" distL="0" distR="0">
            <wp:extent cx="1371600" cy="4356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5" r="-17" b="-5"/>
                    <a:stretch>
                      <a:fillRect/>
                    </a:stretch>
                  </pic:blipFill>
                  <pic:spPr bwMode="auto">
                    <a:xfrm>
                      <a:off x="0" y="0"/>
                      <a:ext cx="1371600" cy="4356100"/>
                    </a:xfrm>
                    <a:prstGeom prst="rect">
                      <a:avLst/>
                    </a:prstGeom>
                  </pic:spPr>
                </pic:pic>
              </a:graphicData>
            </a:graphic>
          </wp:inline>
        </w:drawing>
      </w:r>
      <w:r>
        <w:rPr/>
        <w:t xml:space="preserve"> </w:t>
      </w:r>
      <w:r>
        <w:rPr/>
        <w:drawing>
          <wp:inline distT="0" distB="0" distL="0" distR="0">
            <wp:extent cx="1779270" cy="43326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5" r="-13" b="-5"/>
                    <a:stretch>
                      <a:fillRect/>
                    </a:stretch>
                  </pic:blipFill>
                  <pic:spPr bwMode="auto">
                    <a:xfrm>
                      <a:off x="0" y="0"/>
                      <a:ext cx="1779270" cy="4332605"/>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Formal Label:</w:t>
      </w:r>
    </w:p>
    <w:p>
      <w:pPr>
        <w:pStyle w:val="Normal"/>
        <w:rPr/>
      </w:pPr>
      <w:r>
        <w:rPr>
          <w:rStyle w:val="StrongEmphasis"/>
        </w:rPr>
        <w:t>Accession Number:</w:t>
      </w:r>
      <w:r>
        <w:rPr/>
        <w:t xml:space="preserve"> </w:t>
      </w:r>
    </w:p>
    <w:p>
      <w:pPr>
        <w:pStyle w:val="Normal"/>
        <w:rPr/>
      </w:pPr>
      <w:r>
        <w:rPr>
          <w:rStyle w:val="StrongEmphasis"/>
        </w:rPr>
        <w:t>Date or Time Horizon:</w:t>
      </w:r>
      <w:r>
        <w:rPr/>
        <w:t xml:space="preserve"> 5000 BCE</w:t>
      </w:r>
    </w:p>
    <w:p>
      <w:pPr>
        <w:pStyle w:val="Normal"/>
        <w:rPr/>
      </w:pPr>
      <w:r>
        <w:rPr>
          <w:rStyle w:val="StrongEmphasis"/>
        </w:rPr>
        <w:t>Geographical Area:</w:t>
      </w:r>
      <w:r>
        <w:rPr/>
        <w:t xml:space="preserve"> eastern Bulgaria</w:t>
      </w:r>
    </w:p>
    <w:p>
      <w:pPr>
        <w:pStyle w:val="Normal"/>
        <w:rPr/>
      </w:pPr>
      <w:r>
        <w:rPr>
          <w:rStyle w:val="StrongEmphasis"/>
        </w:rPr>
        <w:t>Cultural Affiliation:</w:t>
      </w:r>
      <w:r>
        <w:rPr/>
        <w:t xml:space="preserve"> </w:t>
      </w:r>
      <w:r>
        <w:rPr>
          <w:b/>
          <w:bCs/>
        </w:rPr>
        <w:t>Hamangia culture</w:t>
      </w:r>
    </w:p>
    <w:p>
      <w:pPr>
        <w:pStyle w:val="Normal"/>
        <w:rPr/>
      </w:pPr>
      <w:r>
        <w:rPr>
          <w:rStyle w:val="StrongEmphasis"/>
        </w:rPr>
        <w:t>Medium:</w:t>
      </w:r>
      <w:r>
        <w:rPr/>
        <w:t xml:space="preserve"> sandstane</w:t>
      </w:r>
    </w:p>
    <w:p>
      <w:pPr>
        <w:pStyle w:val="Normal"/>
        <w:rPr>
          <w:b/>
          <w:b/>
          <w:bCs/>
        </w:rPr>
      </w:pPr>
      <w:r>
        <w:rPr>
          <w:rStyle w:val="StrongEmphasis"/>
        </w:rPr>
        <w:t>Dimensions:</w:t>
      </w:r>
      <w:r>
        <w:rPr/>
        <w:t xml:space="preserve"> 17 cm</w:t>
      </w:r>
    </w:p>
    <w:p>
      <w:pPr>
        <w:pStyle w:val="Normal"/>
        <w:rPr/>
      </w:pPr>
      <w:r>
        <w:rPr>
          <w:rStyle w:val="StrongEmphasis"/>
        </w:rPr>
        <w:t xml:space="preserve">Weight:  </w:t>
      </w:r>
    </w:p>
    <w:p>
      <w:pPr>
        <w:pStyle w:val="Normal"/>
        <w:rPr/>
      </w:pPr>
      <w:r>
        <w:rPr>
          <w:rStyle w:val="StrongEmphasis"/>
        </w:rPr>
        <w:t>Provenance: eastern Bulgaria</w:t>
      </w:r>
    </w:p>
    <w:p>
      <w:pPr>
        <w:pStyle w:val="Normal"/>
        <w:rPr>
          <w:rStyle w:val="StrongEmphasis"/>
        </w:rPr>
      </w:pPr>
      <w:r>
        <w:rPr/>
      </w:r>
    </w:p>
    <w:p>
      <w:pPr>
        <w:pStyle w:val="Normal"/>
        <w:rPr>
          <w:rStyle w:val="StrongEmphasis"/>
          <w:vertAlign w:val="superscript"/>
        </w:rPr>
      </w:pPr>
      <w:r>
        <w:rPr/>
        <w:t xml:space="preserve">The </w:t>
      </w:r>
      <w:r>
        <w:rPr>
          <w:b/>
          <w:bCs/>
        </w:rPr>
        <w:t>Hamangia culture</w:t>
      </w:r>
      <w:r>
        <w:rPr/>
        <w:t xml:space="preserve"> is a Late Neolithic archaeological culture of Dobruja (Romania and Bulgaria) between the Danube and the Black Sea and Muntenia in the south. It is named after the site of Baia-Hamangia, discovered in 1952 along Golovita Lake.</w:t>
      </w:r>
      <w:r>
        <w:fldChar w:fldCharType="begin"/>
      </w:r>
      <w:r>
        <w:rPr>
          <w:rStyle w:val="InternetLink"/>
          <w:vertAlign w:val="superscript"/>
        </w:rPr>
        <w:instrText> HYPERLINK "https://en.wikipedia.org/wiki/Hamangia_culture"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
        <w:rPr>
          <w:rStyle w:val="StrongEmphasis"/>
        </w:rPr>
      </w:pPr>
      <w:r>
        <w:rPr/>
      </w:r>
    </w:p>
    <w:p>
      <w:pPr>
        <w:pStyle w:val="Normal"/>
        <w:rPr/>
      </w:pPr>
      <w:r>
        <w:rPr/>
        <w:t>Pottery figurines are normally extremely stylized and show standing naked faceless women with emphasized breasts and buttocks. Two figurines known as “The Thinker” and “The Sitting woman” are considered masterpieces of Neolithic art.</w:t>
      </w:r>
    </w:p>
    <w:p>
      <w:pPr>
        <w:pStyle w:val="Normal"/>
        <w:rPr/>
      </w:pPr>
      <w:r>
        <w:rPr/>
      </w:r>
    </w:p>
    <w:p>
      <w:pPr>
        <w:pStyle w:val="Normal"/>
        <w:rPr>
          <w:vertAlign w:val="superscript"/>
        </w:rPr>
      </w:pPr>
      <w:r>
        <w:rPr/>
        <w:t xml:space="preserve">Its cultural links with </w:t>
      </w:r>
      <w:hyperlink r:id="rId5">
        <w:r>
          <w:rPr>
            <w:rStyle w:val="InternetLink"/>
          </w:rPr>
          <w:t>Anatolia</w:t>
        </w:r>
      </w:hyperlink>
      <w:r>
        <w:rPr/>
        <w:t xml:space="preserve"> suggest that it was the result of a settlement by people from Anatolia, unlike the neighbouring cultures, which appear descended from earlier Neolithic settlement.</w:t>
      </w:r>
      <w:r>
        <w:fldChar w:fldCharType="begin"/>
      </w:r>
      <w:r>
        <w:rPr>
          <w:rStyle w:val="InternetLink"/>
          <w:vertAlign w:val="superscript"/>
        </w:rPr>
        <w:instrText> HYPERLINK "https://en.wikipedia.org/wiki/Hamangia_culture"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
        <w:rPr>
          <w:rStyle w:val="StrongEmphasis"/>
          <w:vertAlign w:val="superscript"/>
        </w:rPr>
      </w:pPr>
      <w:r>
        <w:rPr>
          <w:vertAlign w:val="superscript"/>
        </w:rPr>
      </w:r>
    </w:p>
    <w:p>
      <w:pPr>
        <w:pStyle w:val="Normal"/>
        <w:rPr/>
      </w:pPr>
      <w:r>
        <w:rPr/>
        <w:drawing>
          <wp:inline distT="0" distB="0" distL="0" distR="0">
            <wp:extent cx="4599940" cy="37439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7" t="-8" r="-7" b="-8"/>
                    <a:stretch>
                      <a:fillRect/>
                    </a:stretch>
                  </pic:blipFill>
                  <pic:spPr bwMode="auto">
                    <a:xfrm>
                      <a:off x="0" y="0"/>
                      <a:ext cx="4599940" cy="3743960"/>
                    </a:xfrm>
                    <a:prstGeom prst="rect">
                      <a:avLst/>
                    </a:prstGeom>
                  </pic:spPr>
                </pic:pic>
              </a:graphicData>
            </a:graphic>
          </wp:inline>
        </w:drawing>
      </w:r>
    </w:p>
    <w:p>
      <w:pPr>
        <w:pStyle w:val="Normal"/>
        <w:rPr/>
      </w:pPr>
      <w:r>
        <w:rPr/>
        <w:t>Map of the late Neolithic cultures of Bulgaria ca 5000  BCE</w:t>
      </w:r>
    </w:p>
    <w:p>
      <w:pPr>
        <w:pStyle w:val="Heading2"/>
        <w:rPr/>
      </w:pPr>
      <w:r>
        <w:rPr>
          <w:rStyle w:val="Mwheadline"/>
        </w:rPr>
        <w:t>References</w:t>
      </w:r>
    </w:p>
    <w:p>
      <w:pPr>
        <w:pStyle w:val="Normal"/>
        <w:numPr>
          <w:ilvl w:val="0"/>
          <w:numId w:val="2"/>
        </w:numPr>
        <w:rPr/>
      </w:pPr>
      <w:r>
        <w:rPr>
          <w:rFonts w:cs="Symbol"/>
        </w:rPr>
        <w:t></w:t>
      </w:r>
      <w:r>
        <w:rPr/>
        <w:t xml:space="preserve">  </w:t>
      </w:r>
      <w:r>
        <w:rPr>
          <w:rFonts w:cs="Symbol"/>
        </w:rPr>
        <w:t></w:t>
      </w:r>
      <w:r>
        <w:rPr/>
        <w:t xml:space="preserve">  </w:t>
      </w:r>
      <w:hyperlink r:id="rId7">
        <w:r>
          <w:rPr>
            <w:rStyle w:val="InternetLink"/>
          </w:rPr>
          <w:t>Dumitru Berciu</w:t>
        </w:r>
      </w:hyperlink>
      <w:r>
        <w:rPr>
          <w:rStyle w:val="Referencetext"/>
        </w:rPr>
        <w:t xml:space="preserve">, </w:t>
      </w:r>
      <w:r>
        <w:rPr>
          <w:rStyle w:val="Referencetext"/>
          <w:i/>
          <w:iCs/>
        </w:rPr>
        <w:t>Cultura Hamangia. Bucureşti: Editura Academiei Republicii Socialiste România</w:t>
      </w:r>
      <w:r>
        <w:rPr>
          <w:rStyle w:val="Referencetext"/>
        </w:rPr>
        <w:t xml:space="preserve"> (1966).</w:t>
      </w:r>
      <w:r>
        <w:rPr/>
        <w:t xml:space="preserve"> </w:t>
      </w:r>
    </w:p>
    <w:p>
      <w:pPr>
        <w:pStyle w:val="Normal"/>
        <w:numPr>
          <w:ilvl w:val="0"/>
          <w:numId w:val="2"/>
        </w:numPr>
        <w:rPr/>
      </w:pPr>
      <w:r>
        <w:rPr>
          <w:rFonts w:cs="Symbol"/>
        </w:rPr>
        <w:t></w:t>
      </w:r>
      <w:r>
        <w:rPr/>
        <w:t xml:space="preserve">  </w:t>
      </w:r>
      <w:r>
        <w:rPr>
          <w:rFonts w:cs="Symbol"/>
        </w:rPr>
        <w:t></w:t>
      </w:r>
      <w:r>
        <w:rPr/>
        <w:t xml:space="preserve">  </w:t>
      </w:r>
      <w:hyperlink r:id="rId8">
        <w:r>
          <w:rPr>
            <w:rStyle w:val="InternetLink"/>
          </w:rPr>
          <w:t xml:space="preserve">Vladimir Slavchev, Monuments of the final phase of Cultures Hamangia and Savia on the territory of Bulgaria, </w:t>
        </w:r>
        <w:r>
          <w:rPr>
            <w:rStyle w:val="InternetLink"/>
            <w:i/>
            <w:iCs/>
          </w:rPr>
          <w:t>Revista Pontica</w:t>
        </w:r>
        <w:r>
          <w:rPr>
            <w:rStyle w:val="InternetLink"/>
          </w:rPr>
          <w:t xml:space="preserve"> vols. 37-38 (2004-2005), pp. 9-20.</w:t>
        </w:r>
      </w:hyperlink>
      <w:r>
        <w:rPr/>
        <w:t xml:space="preserve"> </w:t>
      </w:r>
    </w:p>
    <w:p>
      <w:pPr>
        <w:pStyle w:val="Normal"/>
        <w:numPr>
          <w:ilvl w:val="0"/>
          <w:numId w:val="2"/>
        </w:numPr>
        <w:rPr/>
      </w:pPr>
      <w:r>
        <w:rPr>
          <w:rFonts w:cs="Symbol"/>
        </w:rPr>
        <w:t></w:t>
      </w:r>
      <w:r>
        <w:rPr/>
        <w:t xml:space="preserve">  </w:t>
      </w:r>
      <w:r>
        <w:rPr>
          <w:rStyle w:val="Referencetext"/>
        </w:rPr>
        <w:t xml:space="preserve">M. Nica, </w:t>
      </w:r>
      <w:hyperlink r:id="rId9">
        <w:r>
          <w:rPr>
            <w:rStyle w:val="InternetLink"/>
          </w:rPr>
          <w:t>Unitate şi diversitate în culturile neolitice de la dunărea de jos = Unity and diversity of Neolithic cultures along the lower Danube</w:t>
        </w:r>
      </w:hyperlink>
      <w:r>
        <w:rPr>
          <w:rStyle w:val="Referencetext"/>
        </w:rPr>
        <w:t xml:space="preserve">, </w:t>
      </w:r>
      <w:r>
        <w:rPr>
          <w:rStyle w:val="Referencetext"/>
          <w:i/>
          <w:iCs/>
        </w:rPr>
        <w:t>Revista Pontica</w:t>
      </w:r>
      <w:r>
        <w:rPr>
          <w:rStyle w:val="Referencetext"/>
        </w:rPr>
        <w:t xml:space="preserve"> vol. 30 (1997), pp. 105-116.</w:t>
      </w:r>
    </w:p>
    <w:p>
      <w:pPr>
        <w:pStyle w:val="Normal"/>
        <w:rPr/>
      </w:pPr>
      <w:r>
        <w:rPr/>
        <w:drawing>
          <wp:inline distT="0" distB="0" distL="0" distR="0">
            <wp:extent cx="1428750" cy="19050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18" t="-14" r="-18" b="-14"/>
                    <a:stretch>
                      <a:fillRect/>
                    </a:stretch>
                  </pic:blipFill>
                  <pic:spPr bwMode="auto">
                    <a:xfrm>
                      <a:off x="0" y="0"/>
                      <a:ext cx="1428750" cy="190500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2095500" cy="20764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32" t="-32" r="-32" b="-32"/>
                    <a:stretch>
                      <a:fillRect/>
                    </a:stretch>
                  </pic:blipFill>
                  <pic:spPr bwMode="auto">
                    <a:xfrm>
                      <a:off x="0" y="0"/>
                      <a:ext cx="2095500" cy="2076450"/>
                    </a:xfrm>
                    <a:prstGeom prst="rect">
                      <a:avLst/>
                    </a:prstGeom>
                  </pic:spPr>
                </pic:pic>
              </a:graphicData>
            </a:graphic>
          </wp:inline>
        </w:drawing>
      </w:r>
    </w:p>
    <w:p>
      <w:pPr>
        <w:pStyle w:val="Normal"/>
        <w:rPr/>
      </w:pPr>
      <w:r>
        <w:rPr/>
        <w:t>Gumelnita figurine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Anatolia" TargetMode="External"/><Relationship Id="rId6" Type="http://schemas.openxmlformats.org/officeDocument/2006/relationships/image" Target="media/image4.png"/><Relationship Id="rId7" Type="http://schemas.openxmlformats.org/officeDocument/2006/relationships/hyperlink" Target="https://en.wikipedia.org/wiki/Dumitru_Berciu" TargetMode="External"/><Relationship Id="rId8" Type="http://schemas.openxmlformats.org/officeDocument/2006/relationships/hyperlink" Target="http://revistapontica.files.wordpress.com/2009/10/pontica-37-38-pag-9-20.pdf" TargetMode="External"/><Relationship Id="rId9" Type="http://schemas.openxmlformats.org/officeDocument/2006/relationships/hyperlink" Target="http://cat.inist.fr/?aModele=afficheN&amp;cpsidt=2023910"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2018-08-15T11:54:00Z</dcterms:created>
  <dc:creator>owner</dc:creator>
  <dc:description/>
  <cp:keywords/>
  <dc:language>en-US</dc:language>
  <cp:lastModifiedBy>Ralph Coffman</cp:lastModifiedBy>
  <dcterms:modified xsi:type="dcterms:W3CDTF">2018-08-15T11:54:00Z</dcterms:modified>
  <cp:revision>2</cp:revision>
  <dc:subject/>
  <dc:title>Dis-Eur-Bulgaria-Neolithic Hamangia Culture-Venus Figurine-ca 5000 BCE</dc:title>
</cp:coreProperties>
</file>