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54" w:rsidRPr="0040683D" w:rsidRDefault="006E68D9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A000</w:t>
      </w:r>
      <w:r w:rsidR="00134754" w:rsidRPr="0040683D">
        <w:rPr>
          <w:rFonts w:ascii="Times New Roman" w:hAnsi="Times New Roman" w:cs="Times New Roman"/>
          <w:sz w:val="24"/>
          <w:szCs w:val="24"/>
        </w:rPr>
        <w:t>-</w:t>
      </w:r>
      <w:r w:rsidR="00134754"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Eur-Germany-Vogelherdhöhle-Figurine-</w:t>
      </w:r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Equus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przewalskii</w:t>
      </w:r>
      <w:proofErr w:type="spellEnd"/>
      <w:r w:rsidR="00134754"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-Layer IV-Ivory-Middle Paleolithic</w:t>
      </w:r>
      <w:r w:rsidR="00134754" w:rsidRPr="0040683D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="00134754"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ca</w:t>
      </w:r>
      <w:r w:rsidR="00134754"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40-29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kya</w:t>
      </w:r>
      <w:proofErr w:type="spellEnd"/>
    </w:p>
    <w:bookmarkEnd w:id="0"/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68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754DC" wp14:editId="59FF3431">
            <wp:extent cx="2277534" cy="161581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489" cy="1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4D" w:rsidRPr="00E3684D">
        <w:t xml:space="preserve"> </w:t>
      </w:r>
      <w:r w:rsidR="00E3684D">
        <w:rPr>
          <w:noProof/>
        </w:rPr>
        <w:drawing>
          <wp:inline distT="0" distB="0" distL="0" distR="0">
            <wp:extent cx="2523067" cy="1606352"/>
            <wp:effectExtent l="0" t="0" r="0" b="0"/>
            <wp:docPr id="7" name="Picture 7" descr="https://upload.wikimedia.org/wikipedia/commons/thumb/7/74/Przewalski%27s_Horse%2C_Dubbo_Zoo%2C_c_2005.jpg/800px-Przewalski%27s_Horse%2C_Dubbo_Zoo%2C_c_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7/74/Przewalski%27s_Horse%2C_Dubbo_Zoo%2C_c_2005.jpg/800px-Przewalski%27s_Horse%2C_Dubbo_Zoo%2C_c_2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68" cy="16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Fig. 1. </w:t>
      </w:r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Germany</w:t>
      </w:r>
      <w:r w:rsidRPr="0040683D">
        <w:rPr>
          <w:rStyle w:val="Strong"/>
          <w:rFonts w:ascii="Times New Roman" w:hAnsi="Times New Roman" w:cs="Times New Roman"/>
          <w:sz w:val="24"/>
          <w:szCs w:val="24"/>
        </w:rPr>
        <w:t>-</w:t>
      </w:r>
      <w:proofErr w:type="spellStart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-Figurine-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Equus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przewalskii</w:t>
      </w:r>
      <w:proofErr w:type="spellEnd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-Ivory-Middle Paleolithic-</w:t>
      </w:r>
      <w:r w:rsidRPr="0040683D">
        <w:rPr>
          <w:rFonts w:ascii="Times New Roman" w:hAnsi="Times New Roman" w:cs="Times New Roman"/>
          <w:sz w:val="24"/>
          <w:szCs w:val="24"/>
        </w:rPr>
        <w:t>40,000 BP-29,000 BP, recto and verso, replica.</w:t>
      </w:r>
    </w:p>
    <w:p w:rsidR="00EF3C70" w:rsidRDefault="00D179C8" w:rsidP="00235794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Fig. 2. Photo by </w:t>
      </w:r>
      <w:proofErr w:type="spellStart"/>
      <w:r w:rsidR="00EF3C70" w:rsidRPr="00EF3C7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F3C70" w:rsidRPr="00EF3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70" w:rsidRPr="00EF3C70">
        <w:rPr>
          <w:rFonts w:ascii="Times New Roman" w:hAnsi="Times New Roman" w:cs="Times New Roman"/>
          <w:sz w:val="24"/>
          <w:szCs w:val="24"/>
        </w:rPr>
        <w:t>Salvosam</w:t>
      </w:r>
      <w:proofErr w:type="spellEnd"/>
      <w:r w:rsidR="00EF3C70" w:rsidRPr="00EF3C70">
        <w:rPr>
          <w:rFonts w:ascii="Times New Roman" w:hAnsi="Times New Roman" w:cs="Times New Roman"/>
          <w:sz w:val="24"/>
          <w:szCs w:val="24"/>
        </w:rPr>
        <w:t>, CC BY-SA 3.0, https://commons.wikimedia.org/w/index.php?curid=4353001</w:t>
      </w:r>
      <w:r w:rsidR="00EF3C70" w:rsidRPr="00EF3C7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EF3C70" w:rsidRDefault="006E68D9" w:rsidP="00235794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Case No.: 1</w:t>
      </w:r>
    </w:p>
    <w:p w:rsidR="00134754" w:rsidRPr="0040683D" w:rsidRDefault="00134754" w:rsidP="00235794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Germany-</w:t>
      </w:r>
      <w:proofErr w:type="spellStart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-Figurine-</w:t>
      </w:r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Equus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przewalskii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proofErr w:type="spellStart"/>
      <w:r w:rsidR="0040683D" w:rsidRPr="0040683D">
        <w:rPr>
          <w:rFonts w:ascii="Times New Roman" w:hAnsi="Times New Roman" w:cs="Times New Roman"/>
          <w:sz w:val="24"/>
          <w:szCs w:val="24"/>
        </w:rPr>
        <w:t>Przewalski's</w:t>
      </w:r>
      <w:proofErr w:type="spellEnd"/>
      <w:r w:rsidR="0040683D" w:rsidRPr="0040683D">
        <w:rPr>
          <w:rFonts w:ascii="Times New Roman" w:hAnsi="Times New Roman" w:cs="Times New Roman"/>
          <w:sz w:val="24"/>
          <w:szCs w:val="24"/>
        </w:rPr>
        <w:t xml:space="preserve"> horse</w:t>
      </w:r>
      <w:r w:rsidR="0040683D"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-Layer IV-Ivory-Middle</w:t>
      </w: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Paleolithic-</w:t>
      </w:r>
      <w:r w:rsidRPr="0040683D">
        <w:rPr>
          <w:rFonts w:ascii="Times New Roman" w:hAnsi="Times New Roman" w:cs="Times New Roman"/>
          <w:sz w:val="24"/>
          <w:szCs w:val="24"/>
        </w:rPr>
        <w:t>40,000 BP-29,000 BP</w:t>
      </w:r>
    </w:p>
    <w:p w:rsidR="00D179C8" w:rsidRPr="0040683D" w:rsidRDefault="00134754" w:rsidP="002357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683D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40683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40683D"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Equus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>przewalskii</w:t>
      </w:r>
      <w:proofErr w:type="spellEnd"/>
      <w:r w:rsidR="00D179C8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proofErr w:type="spellStart"/>
      <w:r w:rsidR="00D179C8" w:rsidRPr="0040683D">
        <w:rPr>
          <w:rFonts w:ascii="Times New Roman" w:hAnsi="Times New Roman" w:cs="Times New Roman"/>
          <w:sz w:val="24"/>
          <w:szCs w:val="24"/>
        </w:rPr>
        <w:t>Przewalski's</w:t>
      </w:r>
      <w:proofErr w:type="spellEnd"/>
      <w:r w:rsidR="00D179C8" w:rsidRPr="0040683D">
        <w:rPr>
          <w:rFonts w:ascii="Times New Roman" w:hAnsi="Times New Roman" w:cs="Times New Roman"/>
          <w:sz w:val="24"/>
          <w:szCs w:val="24"/>
        </w:rPr>
        <w:t xml:space="preserve"> horse displays the full-bodied </w:t>
      </w:r>
      <w:r w:rsidR="0040683D" w:rsidRPr="0040683D">
        <w:rPr>
          <w:rFonts w:ascii="Times New Roman" w:hAnsi="Times New Roman" w:cs="Times New Roman"/>
          <w:sz w:val="24"/>
          <w:szCs w:val="24"/>
        </w:rPr>
        <w:t xml:space="preserve">nature of this specie: </w:t>
      </w:r>
      <w:r w:rsidR="00D179C8" w:rsidRPr="0040683D">
        <w:rPr>
          <w:rFonts w:ascii="Times New Roman" w:hAnsi="Times New Roman" w:cs="Times New Roman"/>
          <w:sz w:val="24"/>
          <w:szCs w:val="24"/>
        </w:rPr>
        <w:t>the head is completely preserved</w:t>
      </w:r>
      <w:r w:rsidR="00EF3C70">
        <w:rPr>
          <w:rFonts w:ascii="Times New Roman" w:hAnsi="Times New Roman" w:cs="Times New Roman"/>
          <w:sz w:val="24"/>
          <w:szCs w:val="24"/>
        </w:rPr>
        <w:t>, but the i</w:t>
      </w:r>
      <w:r w:rsidR="00EF3C70" w:rsidRPr="0040683D">
        <w:rPr>
          <w:rFonts w:ascii="Times New Roman" w:hAnsi="Times New Roman" w:cs="Times New Roman"/>
          <w:sz w:val="24"/>
          <w:szCs w:val="24"/>
        </w:rPr>
        <w:t xml:space="preserve">vory </w:t>
      </w:r>
      <w:r w:rsidR="00EF3C70">
        <w:rPr>
          <w:rFonts w:ascii="Times New Roman" w:hAnsi="Times New Roman" w:cs="Times New Roman"/>
          <w:sz w:val="24"/>
          <w:szCs w:val="24"/>
        </w:rPr>
        <w:t>has</w:t>
      </w:r>
      <w:r w:rsidR="00EF3C70" w:rsidRPr="0040683D">
        <w:rPr>
          <w:rFonts w:ascii="Times New Roman" w:hAnsi="Times New Roman" w:cs="Times New Roman"/>
          <w:sz w:val="24"/>
          <w:szCs w:val="24"/>
        </w:rPr>
        <w:t xml:space="preserve"> been affected by moisture</w:t>
      </w:r>
      <w:r w:rsidR="00EF3C70">
        <w:rPr>
          <w:rFonts w:ascii="Times New Roman" w:hAnsi="Times New Roman" w:cs="Times New Roman"/>
          <w:sz w:val="24"/>
          <w:szCs w:val="24"/>
        </w:rPr>
        <w:t>,</w:t>
      </w:r>
      <w:r w:rsidR="00EF3C70" w:rsidRPr="0040683D">
        <w:rPr>
          <w:rFonts w:ascii="Times New Roman" w:hAnsi="Times New Roman" w:cs="Times New Roman"/>
          <w:sz w:val="24"/>
          <w:szCs w:val="24"/>
        </w:rPr>
        <w:t xml:space="preserve"> </w:t>
      </w:r>
      <w:r w:rsidR="00EF3C70">
        <w:rPr>
          <w:rFonts w:ascii="Times New Roman" w:hAnsi="Times New Roman" w:cs="Times New Roman"/>
          <w:sz w:val="24"/>
          <w:szCs w:val="24"/>
        </w:rPr>
        <w:t>diminishing the verso width</w:t>
      </w:r>
      <w:r w:rsidR="00EF3C70" w:rsidRPr="0040683D">
        <w:rPr>
          <w:rFonts w:ascii="Times New Roman" w:hAnsi="Times New Roman" w:cs="Times New Roman"/>
          <w:sz w:val="24"/>
          <w:szCs w:val="24"/>
        </w:rPr>
        <w:t xml:space="preserve"> and</w:t>
      </w:r>
      <w:r w:rsidR="00EF3C70">
        <w:rPr>
          <w:rFonts w:ascii="Times New Roman" w:hAnsi="Times New Roman" w:cs="Times New Roman"/>
          <w:sz w:val="24"/>
          <w:szCs w:val="24"/>
        </w:rPr>
        <w:t xml:space="preserve"> </w:t>
      </w:r>
      <w:r w:rsidR="00EF3C70" w:rsidRPr="0040683D">
        <w:rPr>
          <w:rFonts w:ascii="Times New Roman" w:hAnsi="Times New Roman" w:cs="Times New Roman"/>
          <w:sz w:val="24"/>
          <w:szCs w:val="24"/>
        </w:rPr>
        <w:t>badly erod</w:t>
      </w:r>
      <w:r w:rsidR="00EF3C70">
        <w:rPr>
          <w:rFonts w:ascii="Times New Roman" w:hAnsi="Times New Roman" w:cs="Times New Roman"/>
          <w:sz w:val="24"/>
          <w:szCs w:val="24"/>
        </w:rPr>
        <w:t>ing the</w:t>
      </w:r>
      <w:r w:rsidR="00EF3C70" w:rsidRPr="0040683D">
        <w:rPr>
          <w:rFonts w:ascii="Times New Roman" w:hAnsi="Times New Roman" w:cs="Times New Roman"/>
          <w:sz w:val="24"/>
          <w:szCs w:val="24"/>
        </w:rPr>
        <w:t xml:space="preserve"> legs.</w:t>
      </w:r>
      <w:r w:rsidR="00D179C8" w:rsidRPr="0040683D">
        <w:rPr>
          <w:rFonts w:ascii="Times New Roman" w:hAnsi="Times New Roman" w:cs="Times New Roman"/>
          <w:sz w:val="24"/>
          <w:szCs w:val="24"/>
        </w:rPr>
        <w:t xml:space="preserve"> </w:t>
      </w:r>
      <w:r w:rsidR="0040683D" w:rsidRPr="0040683D">
        <w:rPr>
          <w:rFonts w:ascii="Times New Roman" w:hAnsi="Times New Roman" w:cs="Times New Roman"/>
          <w:sz w:val="24"/>
          <w:szCs w:val="24"/>
        </w:rPr>
        <w:t xml:space="preserve">Engraved </w:t>
      </w:r>
      <w:r w:rsidR="00D179C8" w:rsidRPr="0040683D">
        <w:rPr>
          <w:rFonts w:ascii="Times New Roman" w:hAnsi="Times New Roman" w:cs="Times New Roman"/>
          <w:sz w:val="24"/>
          <w:szCs w:val="24"/>
        </w:rPr>
        <w:t xml:space="preserve">cross marks and </w:t>
      </w:r>
      <w:r w:rsidR="0040683D" w:rsidRPr="0040683D">
        <w:rPr>
          <w:rFonts w:ascii="Times New Roman" w:hAnsi="Times New Roman" w:cs="Times New Roman"/>
          <w:sz w:val="24"/>
          <w:szCs w:val="24"/>
        </w:rPr>
        <w:t>diagonal</w:t>
      </w:r>
      <w:r w:rsidR="00D179C8" w:rsidRPr="0040683D">
        <w:rPr>
          <w:rFonts w:ascii="Times New Roman" w:hAnsi="Times New Roman" w:cs="Times New Roman"/>
          <w:sz w:val="24"/>
          <w:szCs w:val="24"/>
        </w:rPr>
        <w:t xml:space="preserve"> </w:t>
      </w:r>
      <w:r w:rsidR="0040683D" w:rsidRPr="0040683D">
        <w:rPr>
          <w:rFonts w:ascii="Times New Roman" w:hAnsi="Times New Roman" w:cs="Times New Roman"/>
          <w:sz w:val="24"/>
          <w:szCs w:val="24"/>
        </w:rPr>
        <w:t>marks</w:t>
      </w:r>
      <w:r w:rsidR="00D179C8" w:rsidRPr="0040683D">
        <w:rPr>
          <w:rFonts w:ascii="Times New Roman" w:hAnsi="Times New Roman" w:cs="Times New Roman"/>
          <w:sz w:val="24"/>
          <w:szCs w:val="24"/>
        </w:rPr>
        <w:t>, on the back of the neck, as well as on the back and the left chest</w:t>
      </w:r>
      <w:r w:rsidR="0040683D" w:rsidRPr="0040683D">
        <w:rPr>
          <w:rFonts w:ascii="Times New Roman" w:hAnsi="Times New Roman" w:cs="Times New Roman"/>
          <w:sz w:val="24"/>
          <w:szCs w:val="24"/>
        </w:rPr>
        <w:t xml:space="preserve"> may indicate hunting accomplishments</w:t>
      </w:r>
      <w:r w:rsidR="00EF3C70">
        <w:rPr>
          <w:rFonts w:ascii="Times New Roman" w:hAnsi="Times New Roman" w:cs="Times New Roman"/>
          <w:sz w:val="24"/>
          <w:szCs w:val="24"/>
        </w:rPr>
        <w:t xml:space="preserve"> or shamanic sympathetic magic</w:t>
      </w:r>
      <w:r w:rsidR="0040683D" w:rsidRPr="004068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</w:pP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(“Bird Heart Cave”) was probably named for its location above the Lone River in its ability for attracting birds and its heart-like structure, since it has three cave chambers like a heart. It is among the most significant German Paleolithic sites. It is located on a sloping limestone ledge 20 m above the Lone River Valley over which it possessed a strategic view for hunters of Pleistocene game. </w:t>
      </w:r>
    </w:p>
    <w:p w:rsidR="00134754" w:rsidRPr="0040683D" w:rsidRDefault="00134754" w:rsidP="0023579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40683D">
        <w:rPr>
          <w:rFonts w:ascii="Times New Roman" w:hAnsi="Times New Roman" w:cs="Times New Roman"/>
          <w:sz w:val="24"/>
          <w:szCs w:val="24"/>
        </w:rPr>
        <w:t xml:space="preserve"> GN772.2.A8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40683D">
        <w:rPr>
          <w:rFonts w:ascii="Times New Roman" w:hAnsi="Times New Roman" w:cs="Times New Roman"/>
          <w:sz w:val="24"/>
          <w:szCs w:val="24"/>
        </w:rPr>
        <w:t xml:space="preserve"> 40,000 BP-29,000 BP</w:t>
      </w:r>
    </w:p>
    <w:p w:rsidR="00134754" w:rsidRPr="0040683D" w:rsidRDefault="00134754" w:rsidP="0023579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Geographical Area: </w:t>
      </w:r>
      <w:proofErr w:type="spellStart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Site, Germany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Map, GPS Coordinates: </w:t>
      </w:r>
      <w:r w:rsidRPr="0040683D">
        <w:rPr>
          <w:rFonts w:ascii="Times New Roman" w:hAnsi="Times New Roman" w:cs="Times New Roman"/>
          <w:sz w:val="24"/>
          <w:szCs w:val="24"/>
        </w:rPr>
        <w:t>48.561321, 10.189116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object w:dxaOrig="3453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168.5pt" o:ole="">
            <v:imagedata r:id="rId6" o:title=""/>
          </v:shape>
          <o:OLEObject Type="Embed" ProgID="Unknown" ShapeID="_x0000_i1025" DrawAspect="Content" ObjectID="_1595841577" r:id="rId7"/>
        </w:object>
      </w:r>
      <w:r w:rsidRPr="00406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DA1A2" wp14:editId="260E9C1E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Fig. </w:t>
      </w:r>
      <w:r w:rsidR="00000F68">
        <w:rPr>
          <w:rFonts w:ascii="Times New Roman" w:hAnsi="Times New Roman" w:cs="Times New Roman"/>
          <w:sz w:val="24"/>
          <w:szCs w:val="24"/>
        </w:rPr>
        <w:t>3</w:t>
      </w:r>
      <w:r w:rsidRPr="0040683D">
        <w:rPr>
          <w:rFonts w:ascii="Times New Roman" w:hAnsi="Times New Roman" w:cs="Times New Roman"/>
          <w:sz w:val="24"/>
          <w:szCs w:val="24"/>
        </w:rPr>
        <w:t xml:space="preserve">. Location of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in the local landscape.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Fig. </w:t>
      </w:r>
      <w:r w:rsidR="00000F68">
        <w:rPr>
          <w:rFonts w:ascii="Times New Roman" w:hAnsi="Times New Roman" w:cs="Times New Roman"/>
          <w:sz w:val="24"/>
          <w:szCs w:val="24"/>
        </w:rPr>
        <w:t>4</w:t>
      </w:r>
      <w:r w:rsidRPr="0040683D">
        <w:rPr>
          <w:rFonts w:ascii="Times New Roman" w:hAnsi="Times New Roman" w:cs="Times New Roman"/>
          <w:sz w:val="24"/>
          <w:szCs w:val="24"/>
        </w:rPr>
        <w:t xml:space="preserve">. Location of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in Germany.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40683D">
        <w:rPr>
          <w:rFonts w:ascii="Times New Roman" w:hAnsi="Times New Roman" w:cs="Times New Roman"/>
          <w:sz w:val="24"/>
          <w:szCs w:val="24"/>
        </w:rPr>
        <w:t xml:space="preserve"> Aurignacian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40683D">
        <w:rPr>
          <w:rFonts w:ascii="Times New Roman" w:hAnsi="Times New Roman" w:cs="Times New Roman"/>
          <w:sz w:val="24"/>
          <w:szCs w:val="24"/>
        </w:rPr>
        <w:t xml:space="preserve"> original, mammoth ivory; museum replica in resin.</w:t>
      </w:r>
    </w:p>
    <w:p w:rsidR="00134754" w:rsidRPr="0040683D" w:rsidRDefault="00134754" w:rsidP="0023579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="0040683D"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L</w:t>
      </w:r>
      <w:r w:rsidR="0040683D"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0683D">
        <w:rPr>
          <w:rFonts w:ascii="Times New Roman" w:hAnsi="Times New Roman" w:cs="Times New Roman"/>
          <w:sz w:val="24"/>
          <w:szCs w:val="24"/>
        </w:rPr>
        <w:t>4.8 cm</w:t>
      </w:r>
      <w:r w:rsidRPr="0040683D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University of </w:t>
      </w:r>
      <w:proofErr w:type="spellStart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Tübingen</w:t>
      </w:r>
      <w:proofErr w:type="spellEnd"/>
      <w:r w:rsidRPr="0040683D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683D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40683D">
        <w:rPr>
          <w:rFonts w:ascii="Times New Roman" w:hAnsi="Times New Roman" w:cs="Times New Roman"/>
          <w:sz w:val="24"/>
          <w:szCs w:val="24"/>
        </w:rPr>
        <w:t>museum replica in resin</w:t>
      </w:r>
      <w:r w:rsidRPr="0040683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683D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On 23 May 1931 Hermann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Mohn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, a private researcher from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Heidenheim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, while probing the hills near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Stetten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bei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Niederstotzingen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for prehistoric remains, found flint artifacts in the rear of a badger den. He informed the prehistory department of the University of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Tübingen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of a potential Paleolithic cave, which he named ‘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Mohnloch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’ or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Mohn’s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hole.’ The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Tübingen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department, unimpressed, sent a junior researcher, Gustav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, to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Stetten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to inspect the site. The Y-shaped cave has three openings (S, SW and N) and covers 170 m</w:t>
      </w:r>
      <w:r w:rsidRPr="0040683D">
        <w:rPr>
          <w:rFonts w:ascii="Times New Roman" w:eastAsia="FrutigerLTCom-Light" w:hAnsi="Times New Roman" w:cs="Times New Roman"/>
          <w:sz w:val="24"/>
          <w:szCs w:val="24"/>
          <w:vertAlign w:val="superscript"/>
        </w:rPr>
        <w:t>2</w:t>
      </w: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.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Mohn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and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squeezed through the 30 cm x 40 cm opening into the badger den and on the evening of the second day they found the Paleolithic evidence they were looking for: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Mohn’s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hunch was right, this was confirmed and the site was renamed “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,” “Bird Heart Cave,” probably for the waters of the Lone River attracting birds and the cave’s three chambers like a heart. Then, in just three months,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had excavated the cave, with large back-fill mounds looming outside the three entrances still holding artifacts yet to be discovered but now without any context. In the intervening years these mounds have been thoroughly re-examined and many artifacts have been recovered.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There are four Middle Paleolithic strata and four Upper Paleolithic strata of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of which two of the latter, layers V and VI belong to the Aurignacian, which are the cultural strata for which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is famous and in which the present artifact was found. (The Magdalenian is represented in two layers, the Gravettian is not present --as in almost all the cave sites of Lone River Valley--and the Neolithic affords the final evidence of human presence.) 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40683D">
        <w:rPr>
          <w:rFonts w:ascii="Times New Roman" w:eastAsia="FrutigerLTCom-Light" w:hAnsi="Times New Roman" w:cs="Times New Roman"/>
          <w:sz w:val="24"/>
          <w:szCs w:val="24"/>
        </w:rPr>
        <w:t>Eleven mammoth</w:t>
      </w:r>
      <w:r w:rsidR="00E3684D">
        <w:rPr>
          <w:rFonts w:ascii="Times New Roman" w:eastAsia="FrutigerLTCom-Light" w:hAnsi="Times New Roman" w:cs="Times New Roman"/>
          <w:sz w:val="24"/>
          <w:szCs w:val="24"/>
        </w:rPr>
        <w:t>-</w:t>
      </w: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ivory figurines were excavated by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Reik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. The lower Aurignacian layer V supplied a total of seven, including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Equus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>przewalskii</w:t>
      </w:r>
      <w:proofErr w:type="spellEnd"/>
      <w:r w:rsidR="0040683D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proofErr w:type="spellStart"/>
      <w:r w:rsidR="0040683D" w:rsidRPr="0040683D">
        <w:rPr>
          <w:rFonts w:ascii="Times New Roman" w:hAnsi="Times New Roman" w:cs="Times New Roman"/>
          <w:sz w:val="24"/>
          <w:szCs w:val="24"/>
        </w:rPr>
        <w:t>Przewalski's</w:t>
      </w:r>
      <w:proofErr w:type="spellEnd"/>
      <w:r w:rsidR="0040683D" w:rsidRPr="0040683D">
        <w:rPr>
          <w:rFonts w:ascii="Times New Roman" w:hAnsi="Times New Roman" w:cs="Times New Roman"/>
          <w:sz w:val="24"/>
          <w:szCs w:val="24"/>
        </w:rPr>
        <w:t xml:space="preserve"> horse (the present </w:t>
      </w:r>
      <w:r w:rsidR="0040683D" w:rsidRPr="0040683D">
        <w:rPr>
          <w:rFonts w:ascii="Times New Roman" w:hAnsi="Times New Roman" w:cs="Times New Roman"/>
          <w:sz w:val="24"/>
          <w:szCs w:val="24"/>
        </w:rPr>
        <w:lastRenderedPageBreak/>
        <w:t>example),</w:t>
      </w:r>
      <w:r w:rsidR="0040683D"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a </w:t>
      </w:r>
      <w:proofErr w:type="spell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0683D">
        <w:rPr>
          <w:rFonts w:ascii="Times New Roman" w:hAnsi="Times New Roman" w:cs="Times New Roman"/>
          <w:bCs/>
          <w:iCs/>
          <w:sz w:val="24"/>
          <w:szCs w:val="24"/>
        </w:rPr>
        <w:t>or Eurasian Cave Lion</w:t>
      </w:r>
      <w:r w:rsidRPr="0040683D">
        <w:rPr>
          <w:rFonts w:ascii="Times New Roman" w:eastAsia="FrutigerLTCom-Light" w:hAnsi="Times New Roman" w:cs="Times New Roman"/>
          <w:sz w:val="24"/>
          <w:szCs w:val="24"/>
        </w:rPr>
        <w:t>, a mammoth, the rear part and the front leg and neck area of a large mammoth figurine, a headless animal figurine and an unidentified animal figurine with a reattached head from the excavations in 2012 (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Conard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et al., 2013). Four figurines from the upper layer IV include </w:t>
      </w:r>
      <w:proofErr w:type="spell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proofErr w:type="gram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4068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0683D">
        <w:rPr>
          <w:rFonts w:ascii="Times New Roman" w:hAnsi="Times New Roman" w:cs="Times New Roman"/>
          <w:bCs/>
          <w:iCs/>
          <w:sz w:val="24"/>
          <w:szCs w:val="24"/>
        </w:rPr>
        <w:t>or Eurasian Cave Lion</w:t>
      </w:r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, a steppe bison, a mammoth and an anthropomorph. Although the layer in which each figurine was excavated is known, </w:t>
      </w:r>
      <w:proofErr w:type="spellStart"/>
      <w:r w:rsidRPr="0040683D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40683D">
        <w:rPr>
          <w:rFonts w:ascii="Times New Roman" w:eastAsia="FrutigerLTCom-Light" w:hAnsi="Times New Roman" w:cs="Times New Roman"/>
          <w:sz w:val="24"/>
          <w:szCs w:val="24"/>
        </w:rPr>
        <w:t xml:space="preserve"> gave no indication of their exact positions and their contexts.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683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683D">
        <w:rPr>
          <w:rFonts w:ascii="Times New Roman" w:hAnsi="Times New Roman" w:cs="Times New Roman"/>
          <w:sz w:val="24"/>
          <w:szCs w:val="24"/>
        </w:rPr>
        <w:t>Bosinski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G. 2013. “Les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precurseurs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l'art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aurignacien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.”  In P.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Bodu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Chehmana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L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Klaric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Mevel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S. Soriano and N.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Teyssandier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N. (eds.), </w:t>
      </w:r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Le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Paleolithique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superieur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ancien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de /'Europe du Nord-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Ouest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Reflexions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et syntheses a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partir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d'un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projet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collectif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de</w:t>
      </w:r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récherche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sur le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centre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et le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sud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Bassin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parisien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Actes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colloque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de Sens (15-18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avril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2009) </w:t>
      </w:r>
      <w:r w:rsidRPr="0040683D">
        <w:rPr>
          <w:rFonts w:ascii="Times New Roman" w:hAnsi="Times New Roman" w:cs="Times New Roman"/>
          <w:sz w:val="24"/>
          <w:szCs w:val="24"/>
        </w:rPr>
        <w:t xml:space="preserve">Paris: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Sociéte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eastAsia="HiddenHorzOCR" w:hAnsi="Times New Roman" w:cs="Times New Roman"/>
          <w:sz w:val="24"/>
          <w:szCs w:val="24"/>
        </w:rPr>
        <w:t>française</w:t>
      </w:r>
      <w:proofErr w:type="spellEnd"/>
      <w:r w:rsidRPr="0040683D">
        <w:rPr>
          <w:rFonts w:ascii="Times New Roman" w:eastAsia="HiddenHorzOCR" w:hAnsi="Times New Roman" w:cs="Times New Roman"/>
          <w:sz w:val="24"/>
          <w:szCs w:val="24"/>
        </w:rPr>
        <w:t>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0683D">
        <w:rPr>
          <w:rFonts w:ascii="Times New Roman" w:hAnsi="Times New Roman" w:cs="Times New Roman"/>
          <w:sz w:val="24"/>
          <w:szCs w:val="24"/>
        </w:rPr>
        <w:t>Conard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N. J.,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Zeidi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M. and Bega, J. 2013. “Die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letzte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Kampagne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der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Nachgrabungen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Vogelherd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Archaologische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Ausgrabungen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in Baden-Wurttemberg, </w:t>
      </w:r>
      <w:r w:rsidRPr="0040683D">
        <w:rPr>
          <w:rFonts w:ascii="Times New Roman" w:hAnsi="Times New Roman" w:cs="Times New Roman"/>
          <w:sz w:val="24"/>
          <w:szCs w:val="24"/>
        </w:rPr>
        <w:t>2012: 84-88.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683D">
        <w:rPr>
          <w:rFonts w:ascii="Times New Roman" w:hAnsi="Times New Roman" w:cs="Times New Roman"/>
          <w:sz w:val="24"/>
          <w:szCs w:val="24"/>
        </w:rPr>
        <w:t>Delporte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H. 1990.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L'image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animaux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l'art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préhistorique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0683D">
        <w:rPr>
          <w:rFonts w:ascii="Times New Roman" w:hAnsi="Times New Roman" w:cs="Times New Roman"/>
          <w:sz w:val="24"/>
          <w:szCs w:val="24"/>
        </w:rPr>
        <w:t>Paris: Picard.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683D">
        <w:rPr>
          <w:rFonts w:ascii="Times New Roman" w:hAnsi="Times New Roman" w:cs="Times New Roman"/>
          <w:sz w:val="24"/>
          <w:szCs w:val="24"/>
        </w:rPr>
        <w:t>Delporte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>, H</w:t>
      </w:r>
      <w:proofErr w:type="gramStart"/>
      <w:r w:rsidRPr="0040683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0683D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L'image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de la femme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l'art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préhistorique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. Nouvelle edition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augmentée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0683D">
        <w:rPr>
          <w:rFonts w:ascii="Times New Roman" w:hAnsi="Times New Roman" w:cs="Times New Roman"/>
          <w:sz w:val="24"/>
          <w:szCs w:val="24"/>
        </w:rPr>
        <w:t>Paris, Picard.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Hahn, J. 1970. “Die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Stellung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mannlichen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Elfenbeinstatuette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Höhlenstein-Stadel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jungpaläolithischen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Kunst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,” </w:t>
      </w:r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Germania, </w:t>
      </w:r>
      <w:r w:rsidRPr="0040683D">
        <w:rPr>
          <w:rFonts w:ascii="Times New Roman" w:hAnsi="Times New Roman" w:cs="Times New Roman"/>
          <w:sz w:val="24"/>
          <w:szCs w:val="24"/>
        </w:rPr>
        <w:t>48: 1-12.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t xml:space="preserve">Hahn, J., Muller-Beck, H. and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Taute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W. 1985.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Eiszeithöhlen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i/>
          <w:iCs/>
          <w:sz w:val="24"/>
          <w:szCs w:val="24"/>
        </w:rPr>
        <w:t>Lonetal</w:t>
      </w:r>
      <w:proofErr w:type="spellEnd"/>
      <w:r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0683D">
        <w:rPr>
          <w:rFonts w:ascii="Times New Roman" w:hAnsi="Times New Roman" w:cs="Times New Roman"/>
          <w:sz w:val="24"/>
          <w:szCs w:val="24"/>
        </w:rPr>
        <w:t xml:space="preserve">Stuttgart: Konrad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Theiss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>.</w:t>
      </w: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>Leroi-Gourhan</w:t>
      </w:r>
      <w:proofErr w:type="spellEnd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>Arl</w:t>
      </w:r>
      <w:proofErr w:type="spellEnd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>and</w:t>
      </w:r>
      <w:proofErr w:type="gramEnd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>Allain</w:t>
      </w:r>
      <w:proofErr w:type="spellEnd"/>
      <w:r w:rsidRPr="0040683D">
        <w:rPr>
          <w:rStyle w:val="mw-mmv-source"/>
          <w:rFonts w:ascii="Times New Roman" w:hAnsi="Times New Roman" w:cs="Times New Roman"/>
          <w:sz w:val="24"/>
          <w:szCs w:val="24"/>
        </w:rPr>
        <w:t xml:space="preserve"> J., eds. 1979. </w:t>
      </w:r>
      <w:r w:rsidRPr="0040683D">
        <w:rPr>
          <w:rStyle w:val="mw-mmv-source"/>
          <w:rFonts w:ascii="Times New Roman" w:hAnsi="Times New Roman" w:cs="Times New Roman"/>
          <w:i/>
          <w:iCs/>
          <w:sz w:val="24"/>
          <w:szCs w:val="24"/>
        </w:rPr>
        <w:t xml:space="preserve">Lascaux inconnu. </w:t>
      </w:r>
      <w:r w:rsidRPr="0040683D">
        <w:rPr>
          <w:rStyle w:val="mw-mmv-source"/>
          <w:rFonts w:ascii="Times New Roman" w:hAnsi="Times New Roman" w:cs="Times New Roman"/>
          <w:iCs/>
          <w:sz w:val="24"/>
          <w:szCs w:val="24"/>
        </w:rPr>
        <w:t xml:space="preserve">Paris: CNRS </w:t>
      </w:r>
      <w:proofErr w:type="spellStart"/>
      <w:r w:rsidRPr="0040683D">
        <w:rPr>
          <w:rStyle w:val="mw-mmv-source"/>
          <w:rFonts w:ascii="Times New Roman" w:hAnsi="Times New Roman" w:cs="Times New Roman"/>
          <w:iCs/>
          <w:sz w:val="24"/>
          <w:szCs w:val="24"/>
        </w:rPr>
        <w:t>éditions</w:t>
      </w:r>
      <w:proofErr w:type="spellEnd"/>
      <w:r w:rsidRPr="0040683D">
        <w:rPr>
          <w:rStyle w:val="mw-mmv-source"/>
          <w:rFonts w:ascii="Times New Roman" w:hAnsi="Times New Roman" w:cs="Times New Roman"/>
          <w:iCs/>
          <w:sz w:val="24"/>
          <w:szCs w:val="24"/>
        </w:rPr>
        <w:t>.</w:t>
      </w:r>
    </w:p>
    <w:p w:rsidR="00134754" w:rsidRPr="0040683D" w:rsidRDefault="00134754" w:rsidP="00235794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683D">
        <w:rPr>
          <w:rStyle w:val="HTMLCite"/>
          <w:rFonts w:ascii="Times New Roman" w:hAnsi="Times New Roman" w:cs="Times New Roman"/>
          <w:sz w:val="24"/>
          <w:szCs w:val="24"/>
        </w:rPr>
        <w:t xml:space="preserve">Niven, Laura. 2006. The </w:t>
      </w:r>
      <w:proofErr w:type="spellStart"/>
      <w:r w:rsidRPr="0040683D">
        <w:rPr>
          <w:rStyle w:val="HTMLCite"/>
          <w:rFonts w:ascii="Times New Roman" w:hAnsi="Times New Roman" w:cs="Times New Roman"/>
          <w:sz w:val="24"/>
          <w:szCs w:val="24"/>
        </w:rPr>
        <w:t>Palaeolithic</w:t>
      </w:r>
      <w:proofErr w:type="spellEnd"/>
      <w:r w:rsidRPr="0040683D">
        <w:rPr>
          <w:rStyle w:val="HTMLCite"/>
          <w:rFonts w:ascii="Times New Roman" w:hAnsi="Times New Roman" w:cs="Times New Roman"/>
          <w:sz w:val="24"/>
          <w:szCs w:val="24"/>
        </w:rPr>
        <w:t xml:space="preserve"> Occupation of </w:t>
      </w:r>
      <w:proofErr w:type="spellStart"/>
      <w:r w:rsidRPr="0040683D">
        <w:rPr>
          <w:rStyle w:val="HTMLCite"/>
          <w:rFonts w:ascii="Times New Roman" w:hAnsi="Times New Roman" w:cs="Times New Roman"/>
          <w:sz w:val="24"/>
          <w:szCs w:val="24"/>
        </w:rPr>
        <w:t>Vogelherd</w:t>
      </w:r>
      <w:proofErr w:type="spellEnd"/>
      <w:r w:rsidRPr="0040683D">
        <w:rPr>
          <w:rStyle w:val="HTMLCite"/>
          <w:rFonts w:ascii="Times New Roman" w:hAnsi="Times New Roman" w:cs="Times New Roman"/>
          <w:sz w:val="24"/>
          <w:szCs w:val="24"/>
        </w:rPr>
        <w:t xml:space="preserve"> Cave: Implications for the Subsistence Behavior of Late Neanderthals and Early Modern Humans. </w:t>
      </w:r>
      <w:proofErr w:type="spellStart"/>
      <w:r w:rsidRPr="0040683D">
        <w:rPr>
          <w:rStyle w:val="HTMLCite"/>
          <w:rFonts w:ascii="Times New Roman" w:hAnsi="Times New Roman" w:cs="Times New Roman"/>
          <w:sz w:val="24"/>
          <w:szCs w:val="24"/>
        </w:rPr>
        <w:t>Tübingen</w:t>
      </w:r>
      <w:proofErr w:type="spellEnd"/>
      <w:r w:rsidRPr="0040683D">
        <w:rPr>
          <w:rStyle w:val="HTMLCite"/>
          <w:rFonts w:ascii="Times New Roman" w:hAnsi="Times New Roman" w:cs="Times New Roman"/>
          <w:sz w:val="24"/>
          <w:szCs w:val="24"/>
        </w:rPr>
        <w:t>: Kerns.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683D">
        <w:rPr>
          <w:rFonts w:ascii="Times New Roman" w:hAnsi="Times New Roman" w:cs="Times New Roman"/>
          <w:bCs/>
          <w:sz w:val="24"/>
          <w:szCs w:val="24"/>
        </w:rPr>
        <w:t>Riek</w:t>
      </w:r>
      <w:proofErr w:type="spellEnd"/>
      <w:r w:rsidRPr="0040683D">
        <w:rPr>
          <w:rFonts w:ascii="Times New Roman" w:hAnsi="Times New Roman" w:cs="Times New Roman"/>
          <w:bCs/>
          <w:sz w:val="24"/>
          <w:szCs w:val="24"/>
        </w:rPr>
        <w:t>, Gustav.</w:t>
      </w:r>
      <w:r w:rsidRPr="0040683D">
        <w:rPr>
          <w:rFonts w:ascii="Times New Roman" w:hAnsi="Times New Roman" w:cs="Times New Roman"/>
          <w:sz w:val="24"/>
          <w:szCs w:val="24"/>
        </w:rPr>
        <w:t xml:space="preserve"> 1934. </w:t>
      </w:r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Die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Eiszeitjägerstation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am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Vogelherd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im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Lonetal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, Bd. I: Die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Kulturen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. Leipzig: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Kabitzsch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>.</w:t>
      </w:r>
    </w:p>
    <w:p w:rsidR="00134754" w:rsidRPr="0040683D" w:rsidRDefault="00134754" w:rsidP="00235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8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0683D">
        <w:rPr>
          <w:rFonts w:ascii="Times New Roman" w:hAnsi="Times New Roman" w:cs="Times New Roman"/>
          <w:bCs/>
          <w:sz w:val="24"/>
          <w:szCs w:val="24"/>
        </w:rPr>
        <w:t>Riek</w:t>
      </w:r>
      <w:proofErr w:type="spellEnd"/>
      <w:r w:rsidRPr="0040683D">
        <w:rPr>
          <w:rFonts w:ascii="Times New Roman" w:hAnsi="Times New Roman" w:cs="Times New Roman"/>
          <w:bCs/>
          <w:sz w:val="24"/>
          <w:szCs w:val="24"/>
        </w:rPr>
        <w:t>, Gustav.</w:t>
      </w:r>
      <w:r w:rsidRPr="0040683D">
        <w:rPr>
          <w:rFonts w:ascii="Times New Roman" w:hAnsi="Times New Roman" w:cs="Times New Roman"/>
          <w:sz w:val="24"/>
          <w:szCs w:val="24"/>
        </w:rPr>
        <w:t xml:space="preserve"> 1935.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Kulturbilder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aus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der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Altsteinzeit</w:t>
      </w:r>
      <w:proofErr w:type="spellEnd"/>
      <w:r w:rsidRPr="0040683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40683D">
        <w:rPr>
          <w:rFonts w:ascii="Times New Roman" w:hAnsi="Times New Roman" w:cs="Times New Roman"/>
          <w:bCs/>
          <w:i/>
          <w:sz w:val="24"/>
          <w:szCs w:val="24"/>
        </w:rPr>
        <w:t>Württembergs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83D">
        <w:rPr>
          <w:rFonts w:ascii="Times New Roman" w:hAnsi="Times New Roman" w:cs="Times New Roman"/>
          <w:sz w:val="24"/>
          <w:szCs w:val="24"/>
        </w:rPr>
        <w:t>Tübingen</w:t>
      </w:r>
      <w:proofErr w:type="spellEnd"/>
      <w:r w:rsidRPr="0040683D">
        <w:rPr>
          <w:rFonts w:ascii="Times New Roman" w:hAnsi="Times New Roman" w:cs="Times New Roman"/>
          <w:sz w:val="24"/>
          <w:szCs w:val="24"/>
        </w:rPr>
        <w:t xml:space="preserve">: Franz F. Heine. </w:t>
      </w:r>
    </w:p>
    <w:sectPr w:rsidR="00134754" w:rsidRPr="0040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54"/>
    <w:rsid w:val="00000F68"/>
    <w:rsid w:val="00134754"/>
    <w:rsid w:val="00235794"/>
    <w:rsid w:val="0040683D"/>
    <w:rsid w:val="006D7163"/>
    <w:rsid w:val="006E68D9"/>
    <w:rsid w:val="00A235E5"/>
    <w:rsid w:val="00D179C8"/>
    <w:rsid w:val="00E3684D"/>
    <w:rsid w:val="00E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B9C53-75B6-4820-A854-CDD487D2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3475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134754"/>
    <w:rPr>
      <w:i/>
      <w:iCs/>
    </w:rPr>
  </w:style>
  <w:style w:type="character" w:customStyle="1" w:styleId="mw-mmv-source">
    <w:name w:val="mw-mmv-source"/>
    <w:basedOn w:val="DefaultParagraphFont"/>
    <w:rsid w:val="00134754"/>
  </w:style>
  <w:style w:type="paragraph" w:styleId="NormalWeb">
    <w:name w:val="Normal (Web)"/>
    <w:basedOn w:val="Normal"/>
    <w:uiPriority w:val="99"/>
    <w:unhideWhenUsed/>
    <w:rsid w:val="0013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754"/>
    <w:rPr>
      <w:color w:val="0000FF"/>
      <w:u w:val="single"/>
    </w:rPr>
  </w:style>
  <w:style w:type="character" w:customStyle="1" w:styleId="plainlinksneverexpand">
    <w:name w:val="plainlinksneverexpand"/>
    <w:basedOn w:val="DefaultParagraphFont"/>
    <w:rsid w:val="00D1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2018-08-15T16:33:00Z</dcterms:created>
  <dcterms:modified xsi:type="dcterms:W3CDTF">2018-08-15T16:33:00Z</dcterms:modified>
</cp:coreProperties>
</file>