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DE" w:rsidRDefault="00E61E45" w:rsidP="008D1BDE">
      <w:pPr>
        <w:spacing w:before="100" w:beforeAutospacing="1" w:after="100" w:afterAutospacing="1" w:line="240" w:lineRule="auto"/>
        <w:outlineLvl w:val="0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A128-</w:t>
      </w:r>
      <w:r w:rsidR="008D1BDE" w:rsidRPr="00830472">
        <w:rPr>
          <w:rFonts w:ascii="Times New Roman" w:hAnsi="Times New Roman" w:cs="Times New Roman"/>
          <w:sz w:val="24"/>
          <w:szCs w:val="24"/>
        </w:rPr>
        <w:t>Eur-</w:t>
      </w:r>
      <w:r w:rsidR="008D1BDE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8D1BDE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8D1BDE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8D1BDE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8D1BDE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8D1BDE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8D1BDE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Headless</w:t>
      </w:r>
      <w:r w:rsidR="002A6D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Legless</w:t>
      </w:r>
      <w:r w:rsidR="008D1BDE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8D1BDE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</w:t>
      </w:r>
      <w:r w:rsidR="008D1BDE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BCE</w:t>
      </w:r>
    </w:p>
    <w:bookmarkEnd w:id="0"/>
    <w:p w:rsidR="008D1BDE" w:rsidRDefault="008D1BDE" w:rsidP="008D1BDE">
      <w:pPr>
        <w:spacing w:before="100" w:beforeAutospacing="1" w:after="100" w:afterAutospacing="1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63A8985C" wp14:editId="55E9FF13">
            <wp:extent cx="1498750" cy="26384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408" cy="26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C6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B6D33" wp14:editId="3EC8E337">
            <wp:extent cx="19716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45" w:rsidRPr="00830472" w:rsidRDefault="00E61E45" w:rsidP="008D1B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noProof/>
        </w:rPr>
        <w:t>Case No.: 1</w:t>
      </w:r>
    </w:p>
    <w:p w:rsidR="00E61E45" w:rsidRDefault="008D1BDE" w:rsidP="00E61E45">
      <w:pPr>
        <w:spacing w:before="100" w:beforeAutospacing="1" w:after="100" w:afterAutospacing="1" w:line="240" w:lineRule="auto"/>
        <w:outlineLvl w:val="0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proofErr w:type="spellStart"/>
      <w:r w:rsidR="00E61E45" w:rsidRPr="00830472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E61E45" w:rsidRPr="00830472">
        <w:rPr>
          <w:rFonts w:ascii="Times New Roman" w:hAnsi="Times New Roman" w:cs="Times New Roman"/>
          <w:sz w:val="24"/>
          <w:szCs w:val="24"/>
        </w:rPr>
        <w:t>-</w:t>
      </w:r>
      <w:r w:rsidR="00E61E45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E61E45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E61E45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E61E45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E61E45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E61E45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E61E45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Headless</w:t>
      </w:r>
      <w:r w:rsidR="00E61E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Legless</w:t>
      </w:r>
      <w:r w:rsidR="00E61E45"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="00E61E45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</w:t>
      </w:r>
      <w:r w:rsidR="00E61E45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BCE</w:t>
      </w:r>
    </w:p>
    <w:p w:rsidR="008D1BDE" w:rsidRPr="00C57C13" w:rsidRDefault="008D1BDE" w:rsidP="00E61E4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B2D9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Sutnach</w:t>
      </w:r>
      <w:proofErr w:type="spellEnd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located on the southern slope above the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iver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Únanovkou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about 9 km northeast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Znojmo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on the border of the municipalities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figurine has been sculpted in two volumes, a cylinder for the upper part and a cone for the lower part. The portion above the waist is apparently slender while the portion below the waist suggests the figure is wearing a flaring skirt as if dancing. This is further supported by her outstretched arms. The figurine has no facial features. This is a feature of many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Sutnach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figurines. </w:t>
      </w:r>
    </w:p>
    <w:p w:rsidR="008D1BDE" w:rsidRPr="00830472" w:rsidRDefault="008D1BDE" w:rsidP="008D1BDE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Accession Number: </w:t>
      </w:r>
      <w:r w:rsidRPr="008D1BDE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127</w:t>
      </w:r>
    </w:p>
    <w:p w:rsidR="008D1BDE" w:rsidRDefault="008D1BDE" w:rsidP="008D1BDE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GN776.22.C95</w:t>
      </w:r>
    </w:p>
    <w:p w:rsidR="008D1BDE" w:rsidRDefault="008D1BDE" w:rsidP="008D1BD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  <w:r w:rsidRPr="008304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830472">
        <w:rPr>
          <w:rFonts w:ascii="Times New Roman" w:hAnsi="Times New Roman" w:cs="Times New Roman"/>
          <w:sz w:val="24"/>
          <w:szCs w:val="24"/>
        </w:rPr>
        <w:t xml:space="preserve"> Moravia (Czech Republic)</w:t>
      </w:r>
    </w:p>
    <w:p w:rsidR="008D1BDE" w:rsidRPr="00253390" w:rsidRDefault="008D1BDE" w:rsidP="008D1BDE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Geographical Area: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</w:p>
    <w:p w:rsidR="008D1BDE" w:rsidRPr="00EF25AA" w:rsidRDefault="008D1BDE" w:rsidP="008D1B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8D1BDE" w:rsidRPr="00253390" w:rsidRDefault="008D1BDE" w:rsidP="008D1BDE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C19CD5" wp14:editId="0DAA67C8">
            <wp:extent cx="20669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5C134F" wp14:editId="305DAB9F">
            <wp:extent cx="2650567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E" w:rsidRPr="00253390" w:rsidRDefault="008D1BDE" w:rsidP="008D1B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Map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the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location of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the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Sutnach site at 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830472">
        <w:rPr>
          <w:rFonts w:ascii="Times New Roman" w:hAnsi="Times New Roman" w:cs="Times New Roman"/>
          <w:sz w:val="24"/>
          <w:szCs w:val="24"/>
        </w:rPr>
        <w:t xml:space="preserve"> Ceramic</w:t>
      </w:r>
    </w:p>
    <w:p w:rsidR="008D1BDE" w:rsidRPr="00830472" w:rsidRDefault="008D1BDE" w:rsidP="008D1BDE">
      <w:pPr>
        <w:spacing w:after="0" w:line="240" w:lineRule="auto"/>
        <w:outlineLvl w:val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Dimensions: H </w:t>
      </w:r>
      <w:r w:rsidRPr="00830472">
        <w:rPr>
          <w:rFonts w:ascii="Times New Roman" w:hAnsi="Times New Roman" w:cs="Times New Roman"/>
          <w:sz w:val="24"/>
          <w:szCs w:val="24"/>
        </w:rPr>
        <w:t>65 mm; W 50 mm.</w:t>
      </w:r>
      <w:r w:rsidRPr="0083047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8D1BDE" w:rsidRPr="00830472" w:rsidRDefault="008D1BDE" w:rsidP="008D1BDE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Těšetice-Kyjovice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</w:t>
      </w:r>
    </w:p>
    <w:p w:rsidR="008D1BDE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830472">
        <w:rPr>
          <w:rFonts w:ascii="Times New Roman" w:hAnsi="Times New Roman" w:cs="Times New Roman"/>
          <w:sz w:val="24"/>
          <w:szCs w:val="24"/>
        </w:rPr>
        <w:t>Museum Replica,</w:t>
      </w:r>
      <w:r w:rsidRPr="00830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 xml:space="preserve">TOP GEO, </w:t>
      </w:r>
      <w:proofErr w:type="spellStart"/>
      <w:r w:rsidRPr="00830472">
        <w:rPr>
          <w:rFonts w:ascii="Times New Roman" w:hAnsi="Times New Roman" w:cs="Times New Roman"/>
          <w:sz w:val="24"/>
          <w:szCs w:val="24"/>
        </w:rPr>
        <w:t>Satteldorf</w:t>
      </w:r>
      <w:proofErr w:type="spellEnd"/>
      <w:r w:rsidRPr="00830472">
        <w:rPr>
          <w:rFonts w:ascii="Times New Roman" w:hAnsi="Times New Roman" w:cs="Times New Roman"/>
          <w:sz w:val="24"/>
          <w:szCs w:val="24"/>
        </w:rPr>
        <w:t>, Germany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1BDE" w:rsidRPr="00253390" w:rsidRDefault="008D1BDE" w:rsidP="008D1BDE">
      <w:pPr>
        <w:pStyle w:val="NormalWeb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 xml:space="preserve">Discussion: </w:t>
      </w:r>
      <w:r w:rsidRPr="00C57C13">
        <w:rPr>
          <w:color w:val="000000" w:themeColor="text1"/>
        </w:rPr>
        <w:t>The</w:t>
      </w:r>
      <w:r w:rsidRPr="00253390">
        <w:rPr>
          <w:b/>
          <w:color w:val="000000" w:themeColor="text1"/>
        </w:rPr>
        <w:t xml:space="preserve">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Sutnách</w:t>
      </w:r>
      <w:proofErr w:type="spellEnd"/>
      <w:r w:rsidRPr="00253390">
        <w:rPr>
          <w:rStyle w:val="notranslate"/>
          <w:color w:val="000000" w:themeColor="text1"/>
        </w:rPr>
        <w:t xml:space="preserve"> site at </w:t>
      </w:r>
      <w:proofErr w:type="spellStart"/>
      <w:r w:rsidRPr="00253390">
        <w:rPr>
          <w:bCs/>
          <w:color w:val="000000" w:themeColor="text1"/>
        </w:rPr>
        <w:t>Těšetice-Kyjovice</w:t>
      </w:r>
      <w:proofErr w:type="spellEnd"/>
      <w:r w:rsidRPr="00253390">
        <w:rPr>
          <w:bCs/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was discovered by </w:t>
      </w:r>
      <w:r w:rsidRPr="00253390">
        <w:rPr>
          <w:rStyle w:val="notranslate"/>
          <w:color w:val="000000" w:themeColor="text1"/>
        </w:rPr>
        <w:t>P</w:t>
      </w:r>
      <w:r w:rsidRPr="00253390">
        <w:rPr>
          <w:rStyle w:val="notranslate"/>
          <w:rFonts w:eastAsiaTheme="majorEastAsia"/>
          <w:color w:val="000000" w:themeColor="text1"/>
        </w:rPr>
        <w:t>rof.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F.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Kalousek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1956 during relief operations "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Vinohrady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" at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Tesetice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Its</w:t>
      </w:r>
      <w:r w:rsidRPr="00253390">
        <w:rPr>
          <w:rStyle w:val="notranslate"/>
          <w:rFonts w:eastAsiaTheme="majorEastAsia"/>
          <w:color w:val="000000" w:themeColor="text1"/>
        </w:rPr>
        <w:t xml:space="preserve"> location is situated between </w:t>
      </w:r>
      <w:proofErr w:type="spellStart"/>
      <w:r w:rsidRPr="00253390">
        <w:rPr>
          <w:bCs/>
          <w:color w:val="000000" w:themeColor="text1"/>
        </w:rPr>
        <w:t>Těšetice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and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Kyjovice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 xml:space="preserve">villages </w:t>
      </w:r>
      <w:r w:rsidRPr="00253390">
        <w:rPr>
          <w:rStyle w:val="notranslate"/>
          <w:rFonts w:eastAsiaTheme="majorEastAsia"/>
          <w:color w:val="000000" w:themeColor="text1"/>
        </w:rPr>
        <w:t xml:space="preserve">on </w:t>
      </w:r>
      <w:r w:rsidRPr="00253390">
        <w:rPr>
          <w:rStyle w:val="notranslate"/>
          <w:color w:val="000000" w:themeColor="text1"/>
        </w:rPr>
        <w:t>a</w:t>
      </w:r>
      <w:r w:rsidRPr="00253390">
        <w:rPr>
          <w:rStyle w:val="notranslate"/>
          <w:rFonts w:eastAsiaTheme="majorEastAsia"/>
          <w:color w:val="000000" w:themeColor="text1"/>
        </w:rPr>
        <w:t xml:space="preserve"> loess hill near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Těšetičky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/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Únanovky</w:t>
      </w:r>
      <w:proofErr w:type="spellEnd"/>
      <w:r w:rsidRPr="00253390">
        <w:rPr>
          <w:rStyle w:val="notranslate"/>
          <w:color w:val="000000" w:themeColor="text1"/>
        </w:rPr>
        <w:t xml:space="preserve"> Creek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Moravian painted pottery and stone tools, including obsidian</w:t>
      </w:r>
      <w:r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Since only agricultural work 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</w:t>
      </w:r>
      <w:r w:rsidRPr="00253390">
        <w:rPr>
          <w:rStyle w:val="notranslate"/>
          <w:color w:val="000000" w:themeColor="text1"/>
        </w:rPr>
        <w:t>in the area,</w:t>
      </w:r>
      <w:r w:rsidRPr="00253390">
        <w:rPr>
          <w:rStyle w:val="notranslate"/>
          <w:rFonts w:eastAsiaTheme="majorEastAsia"/>
          <w:color w:val="000000" w:themeColor="text1"/>
        </w:rPr>
        <w:t xml:space="preserve"> it can be assumed </w:t>
      </w:r>
      <w:r w:rsidRPr="00253390">
        <w:rPr>
          <w:rStyle w:val="notranslate"/>
          <w:color w:val="000000" w:themeColor="text1"/>
        </w:rPr>
        <w:t>that the site and its</w:t>
      </w:r>
      <w:r w:rsidRPr="00253390">
        <w:rPr>
          <w:rStyle w:val="notranslate"/>
          <w:rFonts w:eastAsiaTheme="majorEastAsia"/>
          <w:color w:val="000000" w:themeColor="text1"/>
        </w:rPr>
        <w:t xml:space="preserve"> archaeological objects </w:t>
      </w:r>
      <w:r w:rsidRPr="00253390">
        <w:rPr>
          <w:rStyle w:val="notranslate"/>
          <w:color w:val="000000" w:themeColor="text1"/>
        </w:rPr>
        <w:t xml:space="preserve">are in good condition. </w:t>
      </w:r>
      <w:r w:rsidRPr="00253390">
        <w:rPr>
          <w:rStyle w:val="notranslate"/>
          <w:rFonts w:eastAsiaTheme="majorEastAsia"/>
          <w:color w:val="000000" w:themeColor="text1"/>
        </w:rPr>
        <w:t xml:space="preserve">The first systematic work </w:t>
      </w:r>
      <w:r w:rsidRPr="00253390">
        <w:rPr>
          <w:rStyle w:val="notranslate"/>
          <w:color w:val="000000" w:themeColor="text1"/>
        </w:rPr>
        <w:t>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in 1964, when it was </w:t>
      </w:r>
      <w:r w:rsidRPr="00253390">
        <w:rPr>
          <w:rFonts w:eastAsiaTheme="majorEastAsia"/>
          <w:color w:val="000000" w:themeColor="text1"/>
        </w:rPr>
        <w:t xml:space="preserve">found that the site is very large (about 12 ha) </w:t>
      </w:r>
      <w:r w:rsidRPr="00253390">
        <w:rPr>
          <w:color w:val="000000" w:themeColor="text1"/>
        </w:rPr>
        <w:t>and</w:t>
      </w:r>
      <w:r w:rsidRPr="00253390">
        <w:rPr>
          <w:rFonts w:eastAsiaTheme="majorEastAsia"/>
          <w:color w:val="000000" w:themeColor="text1"/>
        </w:rPr>
        <w:t xml:space="preserve"> bears traces of </w:t>
      </w:r>
      <w:r w:rsidRPr="00253390">
        <w:rPr>
          <w:color w:val="000000" w:themeColor="text1"/>
        </w:rPr>
        <w:t>the</w:t>
      </w:r>
      <w:r w:rsidRPr="00253390">
        <w:rPr>
          <w:rFonts w:eastAsiaTheme="majorEastAsia"/>
          <w:color w:val="000000" w:themeColor="text1"/>
        </w:rPr>
        <w:t xml:space="preserve"> Neolithic period</w:t>
      </w:r>
      <w:r w:rsidRPr="00253390">
        <w:rPr>
          <w:color w:val="000000" w:themeColor="text1"/>
        </w:rPr>
        <w:t>,</w:t>
      </w:r>
      <w:r w:rsidRPr="00253390">
        <w:rPr>
          <w:rFonts w:eastAsiaTheme="majorEastAsia"/>
          <w:color w:val="000000" w:themeColor="text1"/>
        </w:rPr>
        <w:t xml:space="preserve"> the Bronze Age and Hallstatt</w:t>
      </w:r>
      <w:r w:rsidRPr="00253390">
        <w:rPr>
          <w:rStyle w:val="notranslate"/>
          <w:rFonts w:eastAsiaTheme="majorEastAsia"/>
          <w:color w:val="000000" w:themeColor="text1"/>
          <w:shd w:val="clear" w:color="auto" w:fill="E6ECF9"/>
        </w:rPr>
        <w:t>.</w:t>
      </w:r>
    </w:p>
    <w:p w:rsidR="008D1BDE" w:rsidRPr="00C57C13" w:rsidRDefault="008D1BDE" w:rsidP="008D1BD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8D1BDE" w:rsidRDefault="008D1BDE" w:rsidP="008D1BDE">
      <w:pPr>
        <w:spacing w:after="0"/>
        <w:rPr>
          <w:rStyle w:val="HTMLCite"/>
          <w:rFonts w:ascii="Times New Roman" w:hAnsi="Times New Roman" w:cs="Times New Roman"/>
          <w:sz w:val="24"/>
          <w:szCs w:val="24"/>
        </w:rPr>
      </w:pPr>
    </w:p>
    <w:p w:rsidR="008D1BDE" w:rsidRDefault="008D1BDE" w:rsidP="008D1BDE">
      <w:pPr>
        <w:spacing w:after="0"/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" at 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</w:t>
      </w:r>
      <w:r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proofErr w:type="spellStart"/>
      <w:r w:rsidRPr="00181153">
        <w:rPr>
          <w:rFonts w:ascii="Times New Roman" w:hAnsi="Times New Roman" w:cs="Times New Roman"/>
          <w:sz w:val="24"/>
          <w:szCs w:val="24"/>
        </w:rPr>
        <w:t>Spisy</w:t>
      </w:r>
      <w:proofErr w:type="spellEnd"/>
      <w:r w:rsidRPr="00181153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:rsidR="008D1BDE" w:rsidRPr="00C57C13" w:rsidRDefault="008D1BDE" w:rsidP="008D1BDE">
      <w:pPr>
        <w:pStyle w:val="Heading1"/>
        <w:rPr>
          <w:rStyle w:val="notranslate"/>
          <w:b w:val="0"/>
          <w:color w:val="000000" w:themeColor="text1"/>
          <w:sz w:val="24"/>
          <w:szCs w:val="24"/>
        </w:rPr>
      </w:pPr>
      <w:proofErr w:type="spellStart"/>
      <w:r w:rsidRPr="00C57C13">
        <w:rPr>
          <w:b w:val="0"/>
          <w:color w:val="000000" w:themeColor="text1"/>
          <w:sz w:val="24"/>
          <w:szCs w:val="24"/>
        </w:rPr>
        <w:t>Pavlu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̊, Ivan and M.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Zápotocka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́. 1978.  </w:t>
      </w:r>
      <w:r w:rsidRPr="00C57C13">
        <w:rPr>
          <w:b w:val="0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C57C13">
        <w:rPr>
          <w:b w:val="0"/>
          <w:color w:val="000000" w:themeColor="text1"/>
          <w:sz w:val="24"/>
          <w:szCs w:val="24"/>
        </w:rPr>
        <w:t xml:space="preserve"> [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přel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. H.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Ticha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́;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tabule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kresby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, Z.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Kříz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̌, T.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Mazálkova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>́]. Prague: [Academia].</w:t>
      </w:r>
    </w:p>
    <w:p w:rsidR="008D1BDE" w:rsidRDefault="008D1BDE" w:rsidP="008D1BDE">
      <w:pPr>
        <w:pStyle w:val="Heading1"/>
        <w:rPr>
          <w:rStyle w:val="notranslate"/>
          <w:b w:val="0"/>
          <w:sz w:val="24"/>
          <w:szCs w:val="24"/>
        </w:rPr>
      </w:pPr>
      <w:proofErr w:type="spellStart"/>
      <w:r w:rsidRPr="00830472">
        <w:rPr>
          <w:rStyle w:val="notranslate"/>
          <w:b w:val="0"/>
          <w:sz w:val="24"/>
          <w:szCs w:val="24"/>
        </w:rPr>
        <w:t>Podborský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, Vladimir. 1985. </w:t>
      </w:r>
      <w:proofErr w:type="spellStart"/>
      <w:r w:rsidRPr="00830472">
        <w:rPr>
          <w:rStyle w:val="notranslate"/>
          <w:b w:val="0"/>
          <w:i/>
          <w:iCs/>
          <w:sz w:val="24"/>
          <w:szCs w:val="24"/>
        </w:rPr>
        <w:t>Těšetice-Kyjovice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 xml:space="preserve"> II.</w:t>
      </w:r>
      <w:r w:rsidRPr="00830472">
        <w:rPr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Figurálni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́ </w:t>
      </w:r>
      <w:proofErr w:type="spellStart"/>
      <w:r w:rsidRPr="00830472">
        <w:rPr>
          <w:rStyle w:val="documentsubtitle"/>
          <w:b w:val="0"/>
          <w:sz w:val="24"/>
          <w:szCs w:val="24"/>
        </w:rPr>
        <w:t>Plastika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Lidu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S </w:t>
      </w:r>
      <w:proofErr w:type="spellStart"/>
      <w:r w:rsidRPr="00830472">
        <w:rPr>
          <w:rStyle w:val="documentsubtitle"/>
          <w:b w:val="0"/>
          <w:sz w:val="24"/>
          <w:szCs w:val="24"/>
        </w:rPr>
        <w:t>Moravskou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Malovanou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Keramikou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>.</w:t>
      </w:r>
      <w:r w:rsidRPr="00830472">
        <w:rPr>
          <w:rStyle w:val="notranslate"/>
          <w:b w:val="0"/>
          <w:sz w:val="24"/>
          <w:szCs w:val="24"/>
        </w:rPr>
        <w:t xml:space="preserve"> Brno: </w:t>
      </w:r>
      <w:proofErr w:type="spellStart"/>
      <w:r w:rsidRPr="00830472">
        <w:rPr>
          <w:b w:val="0"/>
          <w:sz w:val="24"/>
          <w:szCs w:val="24"/>
        </w:rPr>
        <w:t>Spisy</w:t>
      </w:r>
      <w:proofErr w:type="spellEnd"/>
      <w:r w:rsidRPr="00830472">
        <w:rPr>
          <w:b w:val="0"/>
          <w:sz w:val="24"/>
          <w:szCs w:val="24"/>
        </w:rPr>
        <w:t xml:space="preserve"> University J.E. </w:t>
      </w:r>
      <w:proofErr w:type="spellStart"/>
      <w:r w:rsidRPr="00830472">
        <w:rPr>
          <w:b w:val="0"/>
          <w:sz w:val="24"/>
          <w:szCs w:val="24"/>
        </w:rPr>
        <w:t>Purkyne</w:t>
      </w:r>
      <w:proofErr w:type="spellEnd"/>
      <w:r w:rsidRPr="00830472">
        <w:rPr>
          <w:b w:val="0"/>
          <w:sz w:val="24"/>
          <w:szCs w:val="24"/>
        </w:rPr>
        <w:t xml:space="preserve">̌ v </w:t>
      </w:r>
      <w:proofErr w:type="spellStart"/>
      <w:r w:rsidRPr="00830472">
        <w:rPr>
          <w:b w:val="0"/>
          <w:sz w:val="24"/>
          <w:szCs w:val="24"/>
        </w:rPr>
        <w:t>Brne</w:t>
      </w:r>
      <w:proofErr w:type="spellEnd"/>
      <w:r w:rsidRPr="00830472">
        <w:rPr>
          <w:b w:val="0"/>
          <w:sz w:val="24"/>
          <w:szCs w:val="24"/>
        </w:rPr>
        <w:t xml:space="preserve">̌, </w:t>
      </w:r>
      <w:proofErr w:type="spellStart"/>
      <w:r w:rsidRPr="00830472">
        <w:rPr>
          <w:b w:val="0"/>
          <w:sz w:val="24"/>
          <w:szCs w:val="24"/>
        </w:rPr>
        <w:t>Filosoficka</w:t>
      </w:r>
      <w:proofErr w:type="spellEnd"/>
      <w:r w:rsidRPr="00830472">
        <w:rPr>
          <w:b w:val="0"/>
          <w:sz w:val="24"/>
          <w:szCs w:val="24"/>
        </w:rPr>
        <w:t xml:space="preserve">́ </w:t>
      </w:r>
      <w:proofErr w:type="spellStart"/>
      <w:r w:rsidRPr="00830472">
        <w:rPr>
          <w:b w:val="0"/>
          <w:sz w:val="24"/>
          <w:szCs w:val="24"/>
        </w:rPr>
        <w:t>fakulta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. </w:t>
      </w:r>
    </w:p>
    <w:p w:rsidR="008D1BDE" w:rsidRDefault="008D1BDE" w:rsidP="008D1BDE"/>
    <w:p w:rsidR="008D1BDE" w:rsidRDefault="008D1BDE" w:rsidP="008D1BDE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D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6DA8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1BDE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1E45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E015C-A348-4A2E-953B-2995B8D6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DE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D1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8D1BDE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DefaultParagraphFont"/>
    <w:rsid w:val="008D1BDE"/>
  </w:style>
  <w:style w:type="character" w:styleId="Strong">
    <w:name w:val="Strong"/>
    <w:qFormat/>
    <w:rsid w:val="008D1BDE"/>
    <w:rPr>
      <w:b/>
      <w:bCs/>
    </w:rPr>
  </w:style>
  <w:style w:type="paragraph" w:styleId="NormalWeb">
    <w:name w:val="Normal (Web)"/>
    <w:basedOn w:val="Normal"/>
    <w:uiPriority w:val="99"/>
    <w:unhideWhenUsed/>
    <w:rsid w:val="008D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8D1BDE"/>
  </w:style>
  <w:style w:type="character" w:styleId="HTMLCite">
    <w:name w:val="HTML Cite"/>
    <w:basedOn w:val="DefaultParagraphFont"/>
    <w:uiPriority w:val="99"/>
    <w:semiHidden/>
    <w:unhideWhenUsed/>
    <w:rsid w:val="008D1BDE"/>
    <w:rPr>
      <w:i/>
      <w:iCs/>
    </w:rPr>
  </w:style>
  <w:style w:type="character" w:customStyle="1" w:styleId="documentsubtitle">
    <w:name w:val="documentsubtitle"/>
    <w:basedOn w:val="DefaultParagraphFont"/>
    <w:rsid w:val="008D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2018-08-15T16:58:00Z</dcterms:created>
  <dcterms:modified xsi:type="dcterms:W3CDTF">2018-08-15T16:58:00Z</dcterms:modified>
</cp:coreProperties>
</file>