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C1E" w:rsidRDefault="004C0C1E" w:rsidP="004C0C1E">
      <w:pPr>
        <w:rPr>
          <w:noProof/>
        </w:rPr>
      </w:pPr>
      <w:bookmarkStart w:id="0" w:name="_GoBack"/>
      <w:r>
        <w:t>A323-EUR-Vinca-Neolithic-Ceramic-Anthropomorphic Figurine, 5500-4500 BCE</w:t>
      </w:r>
    </w:p>
    <w:bookmarkEnd w:id="0"/>
    <w:p w:rsidR="004C0C1E" w:rsidRDefault="004C0C1E" w:rsidP="004C0C1E">
      <w:pPr>
        <w:rPr>
          <w:noProof/>
        </w:rPr>
      </w:pPr>
    </w:p>
    <w:p w:rsidR="004C0C1E" w:rsidRDefault="004C0C1E" w:rsidP="004C0C1E">
      <w:pPr>
        <w:rPr>
          <w:noProof/>
        </w:rPr>
      </w:pPr>
      <w:r w:rsidRPr="00863DBD">
        <w:rPr>
          <w:noProof/>
        </w:rPr>
        <w:lastRenderedPageBreak/>
        <w:drawing>
          <wp:inline distT="0" distB="0" distL="0" distR="0">
            <wp:extent cx="2202815" cy="49536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02815" cy="4953635"/>
                    </a:xfrm>
                    <a:prstGeom prst="rect">
                      <a:avLst/>
                    </a:prstGeom>
                    <a:noFill/>
                    <a:ln>
                      <a:noFill/>
                    </a:ln>
                  </pic:spPr>
                </pic:pic>
              </a:graphicData>
            </a:graphic>
          </wp:inline>
        </w:drawing>
      </w:r>
      <w:r w:rsidRPr="00863DBD">
        <w:rPr>
          <w:noProof/>
        </w:rPr>
        <w:drawing>
          <wp:inline distT="0" distB="0" distL="0" distR="0">
            <wp:extent cx="2099310" cy="498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9310" cy="4985385"/>
                    </a:xfrm>
                    <a:prstGeom prst="rect">
                      <a:avLst/>
                    </a:prstGeom>
                    <a:noFill/>
                    <a:ln>
                      <a:noFill/>
                    </a:ln>
                  </pic:spPr>
                </pic:pic>
              </a:graphicData>
            </a:graphic>
          </wp:inline>
        </w:drawing>
      </w:r>
      <w:r w:rsidRPr="00863DBD">
        <w:rPr>
          <w:noProof/>
        </w:rPr>
        <w:lastRenderedPageBreak/>
        <w:drawing>
          <wp:inline distT="0" distB="0" distL="0" distR="0">
            <wp:extent cx="1884680" cy="499364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4680" cy="4993640"/>
                    </a:xfrm>
                    <a:prstGeom prst="rect">
                      <a:avLst/>
                    </a:prstGeom>
                    <a:noFill/>
                    <a:ln>
                      <a:noFill/>
                    </a:ln>
                  </pic:spPr>
                </pic:pic>
              </a:graphicData>
            </a:graphic>
          </wp:inline>
        </w:drawing>
      </w:r>
    </w:p>
    <w:p w:rsidR="004C0C1E" w:rsidRDefault="004C0C1E" w:rsidP="004C0C1E">
      <w:r>
        <w:t xml:space="preserve">Figs. 1-3. </w:t>
      </w:r>
      <w:r w:rsidRPr="00830FFD">
        <w:t>Vinča-Neolithic-Ceramic-</w:t>
      </w:r>
      <w:r>
        <w:t xml:space="preserve">Female </w:t>
      </w:r>
      <w:r w:rsidRPr="00830FFD">
        <w:t>Anthropomorphic Figurine, 5500-4500 BCE</w:t>
      </w:r>
      <w:r>
        <w:t>.</w:t>
      </w:r>
    </w:p>
    <w:p w:rsidR="004C0C1E" w:rsidRDefault="004C0C1E" w:rsidP="004C0C1E">
      <w:r>
        <w:t xml:space="preserve"> </w:t>
      </w:r>
    </w:p>
    <w:p w:rsidR="004C0C1E" w:rsidRDefault="004C0C1E" w:rsidP="004C0C1E">
      <w:pPr>
        <w:rPr>
          <w:rStyle w:val="Strong"/>
        </w:rPr>
      </w:pPr>
      <w:r>
        <w:rPr>
          <w:rStyle w:val="Strong"/>
        </w:rPr>
        <w:t>Case no.: 3</w:t>
      </w:r>
    </w:p>
    <w:p w:rsidR="004C0C1E" w:rsidRDefault="004C0C1E" w:rsidP="004C0C1E">
      <w:pPr>
        <w:rPr>
          <w:rStyle w:val="Strong"/>
        </w:rPr>
      </w:pPr>
      <w:r>
        <w:rPr>
          <w:rStyle w:val="Strong"/>
        </w:rPr>
        <w:t>Accession Number:</w:t>
      </w:r>
      <w:r w:rsidRPr="00191D8F">
        <w:rPr>
          <w:rStyle w:val="Strong"/>
          <w:b w:val="0"/>
        </w:rPr>
        <w:t xml:space="preserve"> </w:t>
      </w:r>
      <w:r>
        <w:rPr>
          <w:rStyle w:val="Strong"/>
          <w:b w:val="0"/>
        </w:rPr>
        <w:t>A</w:t>
      </w:r>
      <w:r w:rsidRPr="00191D8F">
        <w:rPr>
          <w:rStyle w:val="Strong"/>
          <w:b w:val="0"/>
        </w:rPr>
        <w:t>323</w:t>
      </w:r>
    </w:p>
    <w:p w:rsidR="004C0C1E" w:rsidRDefault="004C0C1E" w:rsidP="004C0C1E">
      <w:pPr>
        <w:rPr>
          <w:rStyle w:val="Strong"/>
        </w:rPr>
      </w:pPr>
      <w:r>
        <w:rPr>
          <w:rStyle w:val="Strong"/>
        </w:rPr>
        <w:t>Formal Label:</w:t>
      </w:r>
      <w:r w:rsidRPr="003B7B0D">
        <w:t xml:space="preserve"> </w:t>
      </w:r>
      <w:r w:rsidRPr="00830FFD">
        <w:t>Vinča-Neolithic-Ceramic-</w:t>
      </w:r>
      <w:r>
        <w:t xml:space="preserve">Female </w:t>
      </w:r>
      <w:r w:rsidRPr="00830FFD">
        <w:t>Anthropomorphic Figurine, 5500-4500 BCE</w:t>
      </w:r>
    </w:p>
    <w:p w:rsidR="004C0C1E" w:rsidRDefault="004C0C1E" w:rsidP="004C0C1E">
      <w:pPr>
        <w:rPr>
          <w:b/>
          <w:bCs/>
        </w:rPr>
      </w:pPr>
      <w:r w:rsidRPr="00ED4BF3">
        <w:rPr>
          <w:b/>
          <w:bCs/>
        </w:rPr>
        <w:t>Display Description:</w:t>
      </w:r>
      <w:r>
        <w:rPr>
          <w:b/>
          <w:bCs/>
        </w:rPr>
        <w:t xml:space="preserve"> </w:t>
      </w:r>
    </w:p>
    <w:p w:rsidR="004C0C1E" w:rsidRPr="00D47A9F" w:rsidRDefault="004C0C1E" w:rsidP="004C0C1E">
      <w:r>
        <w:tab/>
      </w:r>
      <w:r w:rsidRPr="00D47A9F">
        <w:t xml:space="preserve">The Vinča culture was named for its type site, Vinča-Belo </w:t>
      </w:r>
      <w:proofErr w:type="spellStart"/>
      <w:r w:rsidRPr="00D47A9F">
        <w:t>Brdo</w:t>
      </w:r>
      <w:proofErr w:type="spellEnd"/>
      <w:r>
        <w:t xml:space="preserve"> tell or mound</w:t>
      </w:r>
      <w:r w:rsidRPr="00D47A9F">
        <w:t xml:space="preserve">, on the right bank of the Danube River in Belgrade, Serbia. </w:t>
      </w:r>
    </w:p>
    <w:p w:rsidR="004C0C1E" w:rsidRPr="00D47A9F" w:rsidRDefault="004C0C1E" w:rsidP="004C0C1E">
      <w:r w:rsidRPr="00D47A9F">
        <w:tab/>
        <w:t xml:space="preserve">Early </w:t>
      </w:r>
      <w:r>
        <w:t xml:space="preserve">phase </w:t>
      </w:r>
      <w:r w:rsidRPr="00D47A9F">
        <w:t xml:space="preserve">anthropomorphic figurines </w:t>
      </w:r>
      <w:r>
        <w:t xml:space="preserve">from this site </w:t>
      </w:r>
      <w:r w:rsidRPr="00D47A9F">
        <w:t>have triangular heads, flat bodies with short outstretched arms and closed legs. The treatment of facial and body features was done by simple incisions into the clay without modeling. Later</w:t>
      </w:r>
      <w:r>
        <w:t xml:space="preserve"> phase</w:t>
      </w:r>
      <w:r w:rsidRPr="00D47A9F">
        <w:t xml:space="preserve"> 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4C0C1E" w:rsidRDefault="004C0C1E" w:rsidP="004C0C1E">
      <w:r>
        <w:tab/>
        <w:t xml:space="preserve">This Vinča ceramic female anthropomorphic figurine is from the later period, and has a pronounced, straight nose, and eyes that are set high on the head, are modeled. Its breasts and navel are marked by punctates and it wears long hair in the back that extends to its shoulders. Its </w:t>
      </w:r>
      <w:r>
        <w:lastRenderedPageBreak/>
        <w:t xml:space="preserve">lower body is covered by a flounced kulotte held by suspenders extending to the ground from below the navel. Feet are not indicated. </w:t>
      </w:r>
    </w:p>
    <w:p w:rsidR="004C0C1E" w:rsidRDefault="004C0C1E" w:rsidP="004C0C1E">
      <w:pPr>
        <w:rPr>
          <w:rStyle w:val="Strong"/>
        </w:rPr>
      </w:pPr>
      <w:r>
        <w:tab/>
        <w:t>The midline of the figurine is curved by ca 4</w:t>
      </w:r>
      <w:r w:rsidRPr="00462CB0">
        <w:rPr>
          <w:vertAlign w:val="superscript"/>
        </w:rPr>
        <w:t>o</w:t>
      </w:r>
      <w:r>
        <w:t xml:space="preserve"> on the right side. This may be an accident of manufacture or it might be displaying a person’s curved spine. If it is the latter this a rare case of documented Neolithic scoliosis.</w:t>
      </w:r>
    </w:p>
    <w:p w:rsidR="004C0C1E" w:rsidRPr="00EB5DE2" w:rsidRDefault="004C0C1E" w:rsidP="004C0C1E">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4C0C1E" w:rsidRDefault="004C0C1E" w:rsidP="004C0C1E">
      <w:r>
        <w:rPr>
          <w:rStyle w:val="Strong"/>
        </w:rPr>
        <w:t>Date or Time Horizon:</w:t>
      </w:r>
      <w:r>
        <w:t xml:space="preserve"> </w:t>
      </w:r>
      <w:r w:rsidRPr="002635C7">
        <w:t>Middle Neolithic/Copper Age</w:t>
      </w:r>
      <w:r>
        <w:t>-5500-4500 BCE.</w:t>
      </w:r>
    </w:p>
    <w:p w:rsidR="004C0C1E" w:rsidRDefault="004C0C1E" w:rsidP="004C0C1E">
      <w:r>
        <w:rPr>
          <w:rStyle w:val="Strong"/>
        </w:rPr>
        <w:t>Geographical Area:</w:t>
      </w:r>
      <w:r>
        <w:t xml:space="preserve"> SE Europe</w:t>
      </w:r>
    </w:p>
    <w:p w:rsidR="004C0C1E" w:rsidRDefault="004C0C1E" w:rsidP="004C0C1E">
      <w:r w:rsidRPr="0011252F">
        <w:rPr>
          <w:b/>
        </w:rPr>
        <w:t>Map, GPS coordinates:</w:t>
      </w:r>
      <w:r>
        <w:rPr>
          <w:b/>
        </w:rPr>
        <w:t xml:space="preserve"> </w:t>
      </w:r>
      <w:r w:rsidRPr="00813845">
        <w:t>44°45′43″N 20°37′23″E</w:t>
      </w:r>
      <w:r>
        <w:t xml:space="preserve"> (Vinča Belo-</w:t>
      </w:r>
      <w:proofErr w:type="spellStart"/>
      <w:r>
        <w:t>Brdo</w:t>
      </w:r>
      <w:proofErr w:type="spellEnd"/>
      <w:r>
        <w:t>, Serbia)</w:t>
      </w:r>
    </w:p>
    <w:p w:rsidR="004C0C1E" w:rsidRDefault="004C0C1E" w:rsidP="004C0C1E">
      <w:r w:rsidRPr="00863DBD">
        <w:rPr>
          <w:noProof/>
        </w:rPr>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7pt;height:257.3pt" o:ole="">
            <v:imagedata r:id="rId8" o:title=""/>
          </v:shape>
          <o:OLEObject Type="Embed" ProgID="Unknown" ShapeID="_x0000_i1025" DrawAspect="Content" ObjectID="_1568127871" r:id="rId9"/>
        </w:object>
      </w:r>
    </w:p>
    <w:p w:rsidR="004C0C1E" w:rsidRPr="00894C5B" w:rsidRDefault="004C0C1E" w:rsidP="004C0C1E">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4C0C1E" w:rsidRPr="0011252F" w:rsidRDefault="004C0C1E" w:rsidP="004C0C1E">
      <w:pPr>
        <w:rPr>
          <w:b/>
        </w:rPr>
      </w:pPr>
      <w:r>
        <w:t>Fig. 5. Map of the Central Balkans. Beograd = Belgrade, Serbia, and the approximate location of the Vinča Belo-</w:t>
      </w:r>
      <w:proofErr w:type="spellStart"/>
      <w:r>
        <w:t>Brdo</w:t>
      </w:r>
      <w:proofErr w:type="spellEnd"/>
      <w:r>
        <w:t xml:space="preserve"> site. From </w:t>
      </w:r>
      <w:r w:rsidRPr="00813845">
        <w:t>http://drakenberg.weebly.com/uploads/6/7/4/7/6747442/9582880.jpg?578</w:t>
      </w:r>
    </w:p>
    <w:p w:rsidR="004C0C1E" w:rsidRDefault="004C0C1E" w:rsidP="004C0C1E">
      <w:r>
        <w:rPr>
          <w:rStyle w:val="Strong"/>
        </w:rPr>
        <w:t>Cultural Affiliation:</w:t>
      </w:r>
      <w:r>
        <w:t xml:space="preserve"> Vinča Culture</w:t>
      </w:r>
    </w:p>
    <w:p w:rsidR="004C0C1E" w:rsidRDefault="004C0C1E" w:rsidP="004C0C1E">
      <w:r>
        <w:rPr>
          <w:rStyle w:val="Strong"/>
        </w:rPr>
        <w:t>Medium:</w:t>
      </w:r>
      <w:r>
        <w:t xml:space="preserve"> clay</w:t>
      </w:r>
    </w:p>
    <w:p w:rsidR="004C0C1E" w:rsidRDefault="004C0C1E" w:rsidP="004C0C1E">
      <w:pPr>
        <w:rPr>
          <w:b/>
          <w:bCs/>
        </w:rPr>
      </w:pPr>
      <w:r>
        <w:rPr>
          <w:rStyle w:val="Strong"/>
        </w:rPr>
        <w:t>Dimensions:</w:t>
      </w:r>
      <w:r>
        <w:t xml:space="preserve"> H 122.13 mm, 4.81 in</w:t>
      </w:r>
    </w:p>
    <w:p w:rsidR="004C0C1E" w:rsidRDefault="004C0C1E" w:rsidP="004C0C1E">
      <w:pPr>
        <w:rPr>
          <w:rStyle w:val="Strong"/>
        </w:rPr>
      </w:pPr>
      <w:r>
        <w:rPr>
          <w:rStyle w:val="Strong"/>
        </w:rPr>
        <w:t xml:space="preserve">Weight: </w:t>
      </w:r>
      <w:r w:rsidRPr="009873B6">
        <w:rPr>
          <w:rStyle w:val="Strong"/>
          <w:b w:val="0"/>
        </w:rPr>
        <w:t>258 gm, 9 oz</w:t>
      </w:r>
    </w:p>
    <w:p w:rsidR="004C0C1E" w:rsidRDefault="004C0C1E" w:rsidP="004C0C1E">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4C0C1E" w:rsidRDefault="004C0C1E" w:rsidP="004C0C1E">
      <w:pPr>
        <w:rPr>
          <w:b/>
          <w:bCs/>
        </w:rPr>
      </w:pPr>
      <w:r>
        <w:rPr>
          <w:b/>
          <w:bCs/>
        </w:rPr>
        <w:t>Discussion:</w:t>
      </w:r>
    </w:p>
    <w:p w:rsidR="004C0C1E" w:rsidRPr="00D47A9F" w:rsidRDefault="004C0C1E" w:rsidP="004C0C1E">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4C0C1E" w:rsidRPr="00D47A9F" w:rsidRDefault="004C0C1E" w:rsidP="004C0C1E">
      <w:r w:rsidRPr="00D47A9F">
        <w:lastRenderedPageBreak/>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Vinča-Belo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4C0C1E" w:rsidRDefault="004C0C1E" w:rsidP="004C0C1E">
      <w:pPr>
        <w:rPr>
          <w:b/>
          <w:bCs/>
        </w:rPr>
      </w:pPr>
    </w:p>
    <w:p w:rsidR="004C0C1E" w:rsidRDefault="004C0C1E" w:rsidP="004C0C1E"/>
    <w:p w:rsidR="004C0C1E" w:rsidRDefault="004C0C1E" w:rsidP="004C0C1E">
      <w:r w:rsidRPr="00E2278E">
        <w:rPr>
          <w:noProof/>
        </w:rPr>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pict>
          <v:shape id="_x0000_i1026" type="#_x0000_t75" alt="https://upload.wikimedia.org/wikipedia/commons/2/20/Kurgan_map.png" style="width:291.75pt;height:167.8pt">
            <v:imagedata r:id="rId11" r:href="rId12"/>
          </v:shape>
        </w:pict>
      </w:r>
      <w:r>
        <w:fldChar w:fldCharType="end"/>
      </w:r>
    </w:p>
    <w:p w:rsidR="004C0C1E" w:rsidRDefault="004C0C1E" w:rsidP="004C0C1E">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4C0C1E" w:rsidRDefault="004C0C1E" w:rsidP="004C0C1E">
      <w:r>
        <w:t xml:space="preserve">Fig. 7.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w:t>
        </w:r>
        <w:proofErr w:type="gramStart"/>
        <w:r>
          <w:rPr>
            <w:rStyle w:val="Hyperlink"/>
          </w:rPr>
          <w:t>:User:Dbachmann</w:t>
        </w:r>
        <w:proofErr w:type="spellEnd"/>
        <w:proofErr w:type="gram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4C0C1E" w:rsidRPr="00D47A9F" w:rsidRDefault="004C0C1E" w:rsidP="004C0C1E"/>
    <w:p w:rsidR="004C0C1E" w:rsidRDefault="004C0C1E" w:rsidP="004C0C1E">
      <w:pPr>
        <w:rPr>
          <w:b/>
          <w:bCs/>
        </w:rPr>
      </w:pPr>
    </w:p>
    <w:p w:rsidR="004C0C1E" w:rsidRDefault="004C0C1E" w:rsidP="004C0C1E">
      <w:pPr>
        <w:rPr>
          <w:b/>
          <w:bCs/>
        </w:rPr>
      </w:pPr>
      <w:r>
        <w:rPr>
          <w:b/>
          <w:bCs/>
        </w:rPr>
        <w:t>References:</w:t>
      </w:r>
    </w:p>
    <w:p w:rsidR="004C0C1E" w:rsidRDefault="004C0C1E" w:rsidP="004C0C1E"/>
    <w:p w:rsidR="004C0C1E" w:rsidRDefault="004C0C1E" w:rsidP="004C0C1E">
      <w:pPr>
        <w:rPr>
          <w:b/>
          <w:bCs/>
        </w:rPr>
      </w:pPr>
      <w:proofErr w:type="spellStart"/>
      <w:r>
        <w:t>Biagi</w:t>
      </w:r>
      <w:proofErr w:type="spellEnd"/>
      <w:r>
        <w:t xml:space="preserve">, P. </w:t>
      </w:r>
      <w:proofErr w:type="spellStart"/>
      <w:r>
        <w:t>Gratuze</w:t>
      </w:r>
      <w:proofErr w:type="spellEnd"/>
      <w:r>
        <w:t xml:space="preserve">, B. and </w:t>
      </w:r>
      <w:proofErr w:type="spellStart"/>
      <w:r>
        <w:t>Boucetta</w:t>
      </w:r>
      <w:proofErr w:type="spellEnd"/>
      <w:r>
        <w:t xml:space="preserve">, S. 2007. “New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proofErr w:type="gramStart"/>
      <w:r w:rsidRPr="0094031E">
        <w:rPr>
          <w:i/>
        </w:rPr>
        <w:t>A</w:t>
      </w:r>
      <w:proofErr w:type="gramEnd"/>
      <w:r w:rsidRPr="0094031E">
        <w:rPr>
          <w:i/>
        </w:rPr>
        <w:t xml:space="preserve">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proofErr w:type="gramStart"/>
      <w:r>
        <w:t>della</w:t>
      </w:r>
      <w:proofErr w:type="spellEnd"/>
      <w:proofErr w:type="gramEnd"/>
      <w:r>
        <w:t xml:space="preserve"> </w:t>
      </w:r>
      <w:proofErr w:type="spellStart"/>
      <w:r>
        <w:t>regione</w:t>
      </w:r>
      <w:proofErr w:type="spellEnd"/>
      <w:r>
        <w:t xml:space="preserve"> Friuli-Venezia Giulia, pp. 129-39.</w:t>
      </w:r>
    </w:p>
    <w:p w:rsidR="004C0C1E" w:rsidRDefault="004C0C1E" w:rsidP="004C0C1E"/>
    <w:p w:rsidR="004C0C1E" w:rsidRDefault="004C0C1E" w:rsidP="004C0C1E">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4C0C1E" w:rsidRDefault="004C0C1E" w:rsidP="004C0C1E">
      <w:pPr>
        <w:rPr>
          <w:rStyle w:val="HTMLCite"/>
          <w:i w:val="0"/>
        </w:rPr>
      </w:pPr>
    </w:p>
    <w:p w:rsidR="004C0C1E" w:rsidRPr="00746896" w:rsidRDefault="004C0C1E" w:rsidP="004C0C1E">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4C0C1E" w:rsidRDefault="004C0C1E" w:rsidP="004C0C1E"/>
    <w:p w:rsidR="004C0C1E" w:rsidRDefault="004C0C1E" w:rsidP="004C0C1E">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w:t>
      </w:r>
      <w:proofErr w:type="gramStart"/>
      <w:r>
        <w:t>Now</w:t>
      </w:r>
      <w:proofErr w:type="gramEnd"/>
      <w:r>
        <w:t xml:space="preserve">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4C0C1E" w:rsidRDefault="004C0C1E" w:rsidP="004C0C1E"/>
    <w:p w:rsidR="004C0C1E" w:rsidRDefault="004C0C1E" w:rsidP="004C0C1E">
      <w:r>
        <w:t xml:space="preserve">Holmberg, E.J. 1964. “The Appearance of Neolithic Black Burnished Ware in Mainland Greece,” </w:t>
      </w:r>
      <w:r w:rsidRPr="00746896">
        <w:rPr>
          <w:i/>
        </w:rPr>
        <w:t>American Journal of Archaeology</w:t>
      </w:r>
      <w:r>
        <w:t xml:space="preserve"> 68(4): 343-8.</w:t>
      </w:r>
    </w:p>
    <w:p w:rsidR="004C0C1E" w:rsidRDefault="004C0C1E" w:rsidP="004C0C1E"/>
    <w:p w:rsidR="004C0C1E" w:rsidRPr="00E463DB" w:rsidRDefault="004C0C1E" w:rsidP="004C0C1E">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4C0C1E" w:rsidRDefault="004C0C1E" w:rsidP="004C0C1E"/>
    <w:p w:rsidR="004C0C1E" w:rsidRPr="00746896" w:rsidRDefault="004C0C1E" w:rsidP="004C0C1E">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4C0C1E" w:rsidRDefault="004C0C1E" w:rsidP="004C0C1E"/>
    <w:p w:rsidR="004C0C1E" w:rsidRDefault="004C0C1E" w:rsidP="004C0C1E">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rsidR="004C0C1E" w:rsidRDefault="004C0C1E" w:rsidP="004C0C1E"/>
    <w:p w:rsidR="004C0C1E" w:rsidRDefault="004C0C1E" w:rsidP="004C0C1E">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4C0C1E" w:rsidRDefault="004C0C1E" w:rsidP="004C0C1E"/>
    <w:p w:rsidR="004C0C1E" w:rsidRDefault="004C0C1E" w:rsidP="004C0C1E">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4C0C1E" w:rsidRDefault="004C0C1E" w:rsidP="004C0C1E"/>
    <w:p w:rsidR="004C0C1E" w:rsidRPr="00062D94" w:rsidRDefault="004C0C1E" w:rsidP="004C0C1E">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Vinča</w:t>
      </w:r>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4C0C1E" w:rsidRDefault="004C0C1E" w:rsidP="004C0C1E"/>
    <w:p w:rsidR="004C0C1E" w:rsidRPr="004448A4" w:rsidRDefault="004C0C1E" w:rsidP="004C0C1E">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4448A4">
          <w:rPr>
            <w:rStyle w:val="Hyperlink"/>
            <w:i/>
            <w:color w:val="000000"/>
            <w:u w:val="none"/>
          </w:rPr>
          <w:t xml:space="preserve">Pre-writing </w:t>
        </w:r>
        <w:r>
          <w:rPr>
            <w:rStyle w:val="Hyperlink"/>
            <w:i/>
            <w:color w:val="000000"/>
            <w:u w:val="none"/>
          </w:rPr>
          <w:t>in Southeastern Europe</w:t>
        </w:r>
        <w:r w:rsidRPr="004448A4">
          <w:rPr>
            <w:rStyle w:val="Hyperlink"/>
            <w:i/>
            <w:color w:val="000000"/>
            <w:u w:val="none"/>
          </w:rPr>
          <w:t xml:space="preserve">: the sign system of the </w:t>
        </w:r>
        <w:proofErr w:type="spellStart"/>
        <w:r w:rsidRPr="004448A4">
          <w:rPr>
            <w:rStyle w:val="Hyperlink"/>
            <w:i/>
            <w:color w:val="000000"/>
            <w:u w:val="none"/>
          </w:rPr>
          <w:t>Vinča</w:t>
        </w:r>
        <w:proofErr w:type="spellEnd"/>
        <w:r w:rsidRPr="004448A4">
          <w:rPr>
            <w:rStyle w:val="Hyperlink"/>
            <w:i/>
            <w:color w:val="000000"/>
            <w:u w:val="none"/>
          </w:rPr>
          <w:t xml:space="preserve"> culture ca. 4000 B.C.</w:t>
        </w:r>
      </w:hyperlink>
      <w:r w:rsidRPr="004448A4">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C1E"/>
    <w:rsid w:val="00151F1C"/>
    <w:rsid w:val="004C0C1E"/>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5C505B-92FA-4E1D-9DAC-6A0CD475D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C1E"/>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4C0C1E"/>
    <w:rPr>
      <w:color w:val="0000FF"/>
      <w:u w:val="single"/>
    </w:rPr>
  </w:style>
  <w:style w:type="character" w:styleId="Strong">
    <w:name w:val="Strong"/>
    <w:qFormat/>
    <w:rsid w:val="004C0C1E"/>
    <w:rPr>
      <w:b/>
      <w:bCs/>
    </w:rPr>
  </w:style>
  <w:style w:type="character" w:styleId="HTMLCite">
    <w:name w:val="HTML Cite"/>
    <w:uiPriority w:val="99"/>
    <w:semiHidden/>
    <w:unhideWhenUsed/>
    <w:rsid w:val="004C0C1E"/>
    <w:rPr>
      <w:i/>
      <w:iCs/>
    </w:rPr>
  </w:style>
  <w:style w:type="character" w:customStyle="1" w:styleId="itempublisher">
    <w:name w:val="itempublisher"/>
    <w:rsid w:val="004C0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1088</Words>
  <Characters>6204</Characters>
  <Application>Microsoft Office Word</Application>
  <DocSecurity>0</DocSecurity>
  <Lines>51</Lines>
  <Paragraphs>14</Paragraphs>
  <ScaleCrop>false</ScaleCrop>
  <Company/>
  <LinksUpToDate>false</LinksUpToDate>
  <CharactersWithSpaces>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2017-09-28T22:17:00Z</dcterms:created>
  <dcterms:modified xsi:type="dcterms:W3CDTF">2017-09-28T22:18:00Z</dcterms:modified>
</cp:coreProperties>
</file>